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CC" w:rsidRDefault="00251ECC" w:rsidP="00D57078">
      <w:pPr>
        <w:jc w:val="both"/>
        <w:outlineLvl w:val="0"/>
        <w:rPr>
          <w:b/>
          <w:u w:val="single"/>
        </w:rPr>
      </w:pPr>
    </w:p>
    <w:p w:rsidR="00D57078" w:rsidRDefault="00D57078" w:rsidP="00D57078">
      <w:pPr>
        <w:jc w:val="both"/>
        <w:outlineLvl w:val="0"/>
        <w:rPr>
          <w:b/>
          <w:u w:val="single"/>
        </w:rPr>
      </w:pPr>
      <w:r w:rsidRPr="00506F39">
        <w:rPr>
          <w:b/>
          <w:u w:val="single"/>
        </w:rPr>
        <w:t xml:space="preserve">Nom pour BDD: </w:t>
      </w:r>
    </w:p>
    <w:p w:rsidR="00D57078" w:rsidRDefault="00D57078" w:rsidP="00D57078">
      <w:pPr>
        <w:ind w:left="720"/>
        <w:rPr>
          <w:b/>
          <w:sz w:val="28"/>
          <w:szCs w:val="28"/>
        </w:rPr>
      </w:pPr>
    </w:p>
    <w:p w:rsidR="006F7C07" w:rsidRPr="006F7C07" w:rsidRDefault="006F7C07" w:rsidP="006F7C07">
      <w:pPr>
        <w:pStyle w:val="Paragraphedeliste"/>
        <w:numPr>
          <w:ilvl w:val="0"/>
          <w:numId w:val="15"/>
        </w:numPr>
        <w:ind w:left="709" w:hanging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Drainage </w:t>
      </w:r>
      <w:proofErr w:type="spellStart"/>
      <w:r>
        <w:rPr>
          <w:b/>
          <w:sz w:val="28"/>
          <w:szCs w:val="28"/>
        </w:rPr>
        <w:t>Mondon</w:t>
      </w:r>
      <w:proofErr w:type="spellEnd"/>
    </w:p>
    <w:p w:rsidR="00D57078" w:rsidRDefault="00D57078" w:rsidP="00D57078">
      <w:pPr>
        <w:rPr>
          <w:b/>
          <w:sz w:val="28"/>
          <w:szCs w:val="28"/>
        </w:rPr>
      </w:pPr>
    </w:p>
    <w:p w:rsidR="00D57078" w:rsidRPr="00A61AAA" w:rsidRDefault="00D57078" w:rsidP="00D57078">
      <w:pPr>
        <w:jc w:val="both"/>
        <w:outlineLvl w:val="0"/>
        <w:rPr>
          <w:b/>
          <w:u w:val="single"/>
        </w:rPr>
      </w:pPr>
      <w:r w:rsidRPr="00A61AAA">
        <w:rPr>
          <w:b/>
          <w:u w:val="single"/>
        </w:rPr>
        <w:t xml:space="preserve">Nom complet : </w:t>
      </w:r>
    </w:p>
    <w:p w:rsidR="00D57078" w:rsidRPr="00A61AAA" w:rsidRDefault="00D57078" w:rsidP="00D57078">
      <w:pPr>
        <w:jc w:val="both"/>
        <w:rPr>
          <w:b/>
        </w:rPr>
      </w:pPr>
    </w:p>
    <w:p w:rsidR="006F7C07" w:rsidRPr="00506F39" w:rsidRDefault="006F7C07" w:rsidP="006F7C07">
      <w:pPr>
        <w:numPr>
          <w:ilvl w:val="0"/>
          <w:numId w:val="1"/>
        </w:numPr>
        <w:jc w:val="both"/>
        <w:outlineLvl w:val="0"/>
        <w:rPr>
          <w:b/>
          <w:u w:val="single"/>
        </w:rPr>
      </w:pPr>
      <w:r>
        <w:rPr>
          <w:b/>
          <w:sz w:val="28"/>
          <w:szCs w:val="28"/>
        </w:rPr>
        <w:t>Expérience de</w:t>
      </w:r>
      <w:r w:rsidR="00272EA8">
        <w:rPr>
          <w:b/>
          <w:sz w:val="28"/>
          <w:szCs w:val="28"/>
        </w:rPr>
        <w:t xml:space="preserve"> drainage de chênes pédonculé sur sol </w:t>
      </w:r>
      <w:proofErr w:type="spellStart"/>
      <w:r w:rsidR="00272EA8">
        <w:rPr>
          <w:b/>
          <w:sz w:val="28"/>
          <w:szCs w:val="28"/>
        </w:rPr>
        <w:t>hydromorphe</w:t>
      </w:r>
      <w:proofErr w:type="spellEnd"/>
      <w:r w:rsidR="00272EA8">
        <w:rPr>
          <w:b/>
          <w:sz w:val="28"/>
          <w:szCs w:val="28"/>
        </w:rPr>
        <w:t>, dans la</w:t>
      </w:r>
      <w:r>
        <w:rPr>
          <w:b/>
          <w:sz w:val="28"/>
          <w:szCs w:val="28"/>
        </w:rPr>
        <w:t xml:space="preserve"> forêt domaniale de </w:t>
      </w:r>
      <w:proofErr w:type="spellStart"/>
      <w:r>
        <w:rPr>
          <w:b/>
          <w:sz w:val="28"/>
          <w:szCs w:val="28"/>
        </w:rPr>
        <w:t>Mondon</w:t>
      </w:r>
      <w:proofErr w:type="spellEnd"/>
    </w:p>
    <w:p w:rsidR="00416D12" w:rsidRDefault="00416D12" w:rsidP="005467B1">
      <w:pPr>
        <w:jc w:val="both"/>
      </w:pPr>
    </w:p>
    <w:p w:rsidR="00416D12" w:rsidRPr="00236C11" w:rsidRDefault="00416D12" w:rsidP="005467B1">
      <w:pPr>
        <w:jc w:val="both"/>
        <w:rPr>
          <w:b/>
          <w:u w:val="single"/>
        </w:rPr>
      </w:pPr>
      <w:r w:rsidRPr="00236C11">
        <w:rPr>
          <w:b/>
          <w:u w:val="single"/>
        </w:rPr>
        <w:t>Abrégé :</w:t>
      </w:r>
    </w:p>
    <w:p w:rsidR="00416D12" w:rsidRDefault="00416D12" w:rsidP="005467B1">
      <w:pPr>
        <w:jc w:val="both"/>
      </w:pPr>
    </w:p>
    <w:p w:rsidR="00416D12" w:rsidRPr="00DD09D6" w:rsidRDefault="006F7C07" w:rsidP="005467B1">
      <w:pPr>
        <w:numPr>
          <w:ilvl w:val="0"/>
          <w:numId w:val="9"/>
        </w:numPr>
        <w:jc w:val="both"/>
        <w:rPr>
          <w:b/>
        </w:rPr>
      </w:pPr>
      <w:proofErr w:type="spellStart"/>
      <w:r>
        <w:rPr>
          <w:b/>
        </w:rPr>
        <w:t>CpsMDr</w:t>
      </w:r>
      <w:proofErr w:type="spellEnd"/>
    </w:p>
    <w:p w:rsidR="003B07A1" w:rsidRDefault="003B07A1" w:rsidP="005467B1">
      <w:pPr>
        <w:jc w:val="both"/>
      </w:pPr>
    </w:p>
    <w:p w:rsidR="003B07A1" w:rsidRPr="00236C11" w:rsidRDefault="003B07A1" w:rsidP="005467B1">
      <w:pPr>
        <w:jc w:val="both"/>
        <w:rPr>
          <w:b/>
          <w:u w:val="single"/>
        </w:rPr>
      </w:pPr>
      <w:r w:rsidRPr="00236C11">
        <w:rPr>
          <w:b/>
          <w:u w:val="single"/>
        </w:rPr>
        <w:t>Résumé :</w:t>
      </w:r>
    </w:p>
    <w:p w:rsidR="003E3FAB" w:rsidRPr="00BD4A3E" w:rsidRDefault="003E3FAB" w:rsidP="005467B1">
      <w:pPr>
        <w:jc w:val="both"/>
        <w:rPr>
          <w:u w:val="single"/>
        </w:rPr>
      </w:pPr>
    </w:p>
    <w:p w:rsidR="00416D12" w:rsidRDefault="00D35B93" w:rsidP="005467B1">
      <w:pPr>
        <w:numPr>
          <w:ilvl w:val="0"/>
          <w:numId w:val="9"/>
        </w:numPr>
        <w:jc w:val="both"/>
      </w:pPr>
      <w:r>
        <w:t xml:space="preserve">Cette étude a consisté </w:t>
      </w:r>
      <w:r w:rsidR="00566950">
        <w:t>à quantifi</w:t>
      </w:r>
      <w:r>
        <w:t xml:space="preserve">er l’influence du drainage, de la fertilisation et de la destruction du tapis herbacé sur la croissance de chênes pédonculés et de chênes rouvres implantés sur deux stations à sols à </w:t>
      </w:r>
      <w:proofErr w:type="spellStart"/>
      <w:r>
        <w:t>pseudogley</w:t>
      </w:r>
      <w:proofErr w:type="spellEnd"/>
      <w:r>
        <w:t xml:space="preserve"> podzolique. La station la plus </w:t>
      </w:r>
      <w:proofErr w:type="spellStart"/>
      <w:r>
        <w:t>hydromorphe</w:t>
      </w:r>
      <w:proofErr w:type="spellEnd"/>
      <w:r>
        <w:t xml:space="preserve"> est caractérisée par </w:t>
      </w:r>
      <w:r w:rsidR="00102026">
        <w:t xml:space="preserve">un mélange des deux chênes et </w:t>
      </w:r>
      <w:r>
        <w:t xml:space="preserve">un tapis continu de molinie (Molinia caerulea) et la station </w:t>
      </w:r>
      <w:r w:rsidR="00E00E89">
        <w:t xml:space="preserve">la </w:t>
      </w:r>
      <w:r>
        <w:t xml:space="preserve">moins </w:t>
      </w:r>
      <w:proofErr w:type="spellStart"/>
      <w:r>
        <w:t>hydromorphe</w:t>
      </w:r>
      <w:proofErr w:type="spellEnd"/>
      <w:r>
        <w:t xml:space="preserve"> par </w:t>
      </w:r>
      <w:r w:rsidR="00102026">
        <w:t xml:space="preserve">la présence du </w:t>
      </w:r>
      <w:r w:rsidR="00E00E89">
        <w:t xml:space="preserve">seul </w:t>
      </w:r>
      <w:r w:rsidR="00102026">
        <w:t>chêne pédonculé et d’</w:t>
      </w:r>
      <w:r>
        <w:t>un tapis continu de crin végétal (Carex brizoides).</w:t>
      </w:r>
      <w:r w:rsidR="00566950">
        <w:t xml:space="preserve"> </w:t>
      </w:r>
    </w:p>
    <w:p w:rsidR="00566950" w:rsidRDefault="00566950" w:rsidP="00566950">
      <w:pPr>
        <w:ind w:left="720"/>
        <w:jc w:val="both"/>
      </w:pPr>
      <w:r>
        <w:t>L’analyse dendrochronologique des 620 arbres a révélé</w:t>
      </w:r>
      <w:r w:rsidR="00E00E89">
        <w:t> :</w:t>
      </w:r>
    </w:p>
    <w:p w:rsidR="00E00E89" w:rsidRDefault="00E00E89" w:rsidP="00566950">
      <w:pPr>
        <w:ind w:left="720"/>
        <w:jc w:val="both"/>
      </w:pPr>
    </w:p>
    <w:p w:rsidR="00566950" w:rsidRDefault="00566950" w:rsidP="00566950">
      <w:pPr>
        <w:ind w:left="720"/>
        <w:jc w:val="both"/>
      </w:pPr>
      <w:proofErr w:type="gramStart"/>
      <w:r>
        <w:t>i</w:t>
      </w:r>
      <w:proofErr w:type="gramEnd"/>
      <w:r w:rsidR="001641A9">
        <w:t>-</w:t>
      </w:r>
      <w:r>
        <w:t xml:space="preserve"> que la croissance des deux espèces s’est différenciée en faveur du chêne sessile à partir des années 1960. </w:t>
      </w:r>
    </w:p>
    <w:p w:rsidR="00566950" w:rsidRDefault="00566950" w:rsidP="00566950">
      <w:pPr>
        <w:ind w:left="720"/>
        <w:jc w:val="both"/>
      </w:pPr>
      <w:proofErr w:type="gramStart"/>
      <w:r>
        <w:t>ii</w:t>
      </w:r>
      <w:proofErr w:type="gramEnd"/>
      <w:r w:rsidR="001641A9">
        <w:t>-</w:t>
      </w:r>
      <w:r>
        <w:t xml:space="preserve"> un effet dépressif du drainage sur les chênes pédonculés de plus de 110 ans, mais</w:t>
      </w:r>
    </w:p>
    <w:p w:rsidR="00566950" w:rsidRDefault="00566950" w:rsidP="00566950">
      <w:pPr>
        <w:ind w:left="720"/>
        <w:jc w:val="both"/>
      </w:pPr>
      <w:proofErr w:type="gramStart"/>
      <w:r>
        <w:t>iii</w:t>
      </w:r>
      <w:proofErr w:type="gramEnd"/>
      <w:r w:rsidR="001641A9">
        <w:t>-</w:t>
      </w:r>
      <w:r>
        <w:t xml:space="preserve"> positif sur les chênes sessiles de moins de 110 ans. </w:t>
      </w:r>
    </w:p>
    <w:p w:rsidR="00566950" w:rsidRDefault="00566950" w:rsidP="00566950">
      <w:pPr>
        <w:ind w:left="720"/>
        <w:jc w:val="both"/>
      </w:pPr>
      <w:proofErr w:type="gramStart"/>
      <w:r>
        <w:t>iv</w:t>
      </w:r>
      <w:proofErr w:type="gramEnd"/>
      <w:r w:rsidR="001641A9">
        <w:t>-</w:t>
      </w:r>
      <w:r>
        <w:t xml:space="preserve"> un effet positif de l’herbicide</w:t>
      </w:r>
      <w:r w:rsidR="003840D9">
        <w:t>,</w:t>
      </w:r>
      <w:r>
        <w:t xml:space="preserve"> seulement s’il est combiné à un drainage sur la station la plus </w:t>
      </w:r>
      <w:proofErr w:type="spellStart"/>
      <w:r>
        <w:t>hydromorphe</w:t>
      </w:r>
      <w:proofErr w:type="spellEnd"/>
      <w:r>
        <w:t>.</w:t>
      </w:r>
    </w:p>
    <w:p w:rsidR="00566950" w:rsidRDefault="00566950" w:rsidP="00566950">
      <w:pPr>
        <w:ind w:left="720"/>
        <w:jc w:val="both"/>
      </w:pPr>
      <w:proofErr w:type="gramStart"/>
      <w:r>
        <w:t>v</w:t>
      </w:r>
      <w:proofErr w:type="gramEnd"/>
      <w:r w:rsidR="001641A9">
        <w:t>-</w:t>
      </w:r>
      <w:bookmarkStart w:id="0" w:name="_GoBack"/>
      <w:bookmarkEnd w:id="0"/>
      <w:r>
        <w:t xml:space="preserve"> une stimulation de la croissance radiale des chênes pédonculés par la fertilisation.</w:t>
      </w:r>
    </w:p>
    <w:p w:rsidR="00D246C8" w:rsidRDefault="00D246C8" w:rsidP="00566950">
      <w:pPr>
        <w:ind w:left="720"/>
        <w:jc w:val="both"/>
      </w:pPr>
    </w:p>
    <w:p w:rsidR="00416D12" w:rsidRPr="00236C11" w:rsidRDefault="00416D12" w:rsidP="005467B1">
      <w:pPr>
        <w:jc w:val="both"/>
        <w:rPr>
          <w:b/>
          <w:u w:val="single"/>
        </w:rPr>
      </w:pPr>
      <w:r w:rsidRPr="00236C11">
        <w:rPr>
          <w:b/>
          <w:u w:val="single"/>
        </w:rPr>
        <w:t xml:space="preserve">Objectifs : </w:t>
      </w:r>
    </w:p>
    <w:p w:rsidR="00416D12" w:rsidRDefault="00416D12" w:rsidP="005467B1">
      <w:pPr>
        <w:jc w:val="both"/>
      </w:pPr>
    </w:p>
    <w:p w:rsidR="00272EA8" w:rsidRDefault="00272EA8" w:rsidP="005467B1">
      <w:pPr>
        <w:numPr>
          <w:ilvl w:val="0"/>
          <w:numId w:val="1"/>
        </w:numPr>
        <w:jc w:val="both"/>
      </w:pPr>
      <w:r>
        <w:t xml:space="preserve">Connaître l’évolution de la croissance radiale et de la vitalité des chênes en forêt </w:t>
      </w:r>
      <w:proofErr w:type="spellStart"/>
      <w:r>
        <w:t>hydromorphe</w:t>
      </w:r>
      <w:proofErr w:type="spellEnd"/>
      <w:r>
        <w:t>, avant et après drainage ;</w:t>
      </w:r>
    </w:p>
    <w:p w:rsidR="00ED57AE" w:rsidRDefault="00272EA8" w:rsidP="005467B1">
      <w:pPr>
        <w:numPr>
          <w:ilvl w:val="0"/>
          <w:numId w:val="1"/>
        </w:numPr>
        <w:jc w:val="both"/>
      </w:pPr>
      <w:r>
        <w:t xml:space="preserve">Quantifier les effets de compétition des tapis herbacés composés de crin végétal (carex brizoides) et de Molinie (Molinia caerulea) </w:t>
      </w:r>
    </w:p>
    <w:p w:rsidR="00272EA8" w:rsidRDefault="00272EA8" w:rsidP="005467B1">
      <w:pPr>
        <w:numPr>
          <w:ilvl w:val="0"/>
          <w:numId w:val="1"/>
        </w:numPr>
        <w:jc w:val="both"/>
      </w:pPr>
      <w:r>
        <w:t xml:space="preserve">Etudier l’impact de la </w:t>
      </w:r>
      <w:r w:rsidR="0062679E">
        <w:t>fertilisation sur sol</w:t>
      </w:r>
      <w:r>
        <w:t xml:space="preserve"> très pauvre.</w:t>
      </w:r>
    </w:p>
    <w:p w:rsidR="00416D12" w:rsidRDefault="00416D12" w:rsidP="005467B1">
      <w:pPr>
        <w:ind w:left="720"/>
        <w:jc w:val="both"/>
      </w:pPr>
    </w:p>
    <w:p w:rsidR="00756E9F" w:rsidRPr="00236C11" w:rsidRDefault="00756E9F" w:rsidP="005467B1">
      <w:pPr>
        <w:jc w:val="both"/>
        <w:rPr>
          <w:b/>
          <w:u w:val="single"/>
        </w:rPr>
      </w:pPr>
      <w:r w:rsidRPr="00236C11">
        <w:rPr>
          <w:b/>
          <w:u w:val="single"/>
        </w:rPr>
        <w:t>Protocole de prélèvement et d’observation :</w:t>
      </w:r>
    </w:p>
    <w:p w:rsidR="00754B3A" w:rsidRDefault="00754B3A" w:rsidP="005467B1">
      <w:pPr>
        <w:jc w:val="both"/>
      </w:pPr>
    </w:p>
    <w:p w:rsidR="00754B3A" w:rsidRDefault="00272EA8" w:rsidP="005467B1">
      <w:pPr>
        <w:jc w:val="both"/>
      </w:pPr>
      <w:r>
        <w:t xml:space="preserve">Le dispositif expérimental a été installé au printemps 1974 en forêt de </w:t>
      </w:r>
      <w:proofErr w:type="spellStart"/>
      <w:r>
        <w:t>Mondon</w:t>
      </w:r>
      <w:proofErr w:type="spellEnd"/>
      <w:r>
        <w:t>, par Becker et Lévy. Le 18 août 1981, on a effectué sur une part</w:t>
      </w:r>
      <w:r w:rsidR="00D2763B">
        <w:t>ie du dispositif, une pulvérisat</w:t>
      </w:r>
      <w:r>
        <w:t>ion d’</w:t>
      </w:r>
      <w:r w:rsidR="005A6542">
        <w:t xml:space="preserve">herbicide </w:t>
      </w:r>
      <w:proofErr w:type="spellStart"/>
      <w:r w:rsidR="005A6542">
        <w:t>round</w:t>
      </w:r>
      <w:r>
        <w:t>up</w:t>
      </w:r>
      <w:proofErr w:type="spellEnd"/>
      <w:r>
        <w:t xml:space="preserve"> sur crin végétal et molinie, par beau</w:t>
      </w:r>
      <w:r w:rsidR="005A6542">
        <w:t xml:space="preserve"> temps, à raison de 5l de </w:t>
      </w:r>
      <w:proofErr w:type="spellStart"/>
      <w:r w:rsidR="005A6542">
        <w:t>round</w:t>
      </w:r>
      <w:r>
        <w:t>up</w:t>
      </w:r>
      <w:proofErr w:type="spellEnd"/>
      <w:r>
        <w:t xml:space="preserve"> pour 1200l d’eau, la température du sol étant de 15°C.</w:t>
      </w:r>
      <w:r w:rsidR="003A3A08">
        <w:t xml:space="preserve"> La fertilisation a été apportée sous forme de phosphore et de potassium le 26 mai 1982 et d’azote, le 23 juin 1982 et le 22 avril 1985. </w:t>
      </w:r>
      <w:r>
        <w:t xml:space="preserve"> </w:t>
      </w:r>
      <w:r w:rsidR="00D2763B">
        <w:t>Les</w:t>
      </w:r>
      <w:r w:rsidR="00754B3A">
        <w:t xml:space="preserve"> mesures dendrométriques ont été réalisé</w:t>
      </w:r>
      <w:r w:rsidR="00D2763B">
        <w:t>e</w:t>
      </w:r>
      <w:r w:rsidR="00754B3A">
        <w:t xml:space="preserve">s </w:t>
      </w:r>
      <w:r w:rsidR="00D2763B">
        <w:t>d’avril à mai 1990</w:t>
      </w:r>
      <w:r w:rsidR="006F7C07">
        <w:t xml:space="preserve"> </w:t>
      </w:r>
      <w:r w:rsidR="00754B3A">
        <w:t>par Roger Schipfer et François Gérémia.</w:t>
      </w:r>
    </w:p>
    <w:p w:rsidR="00754B3A" w:rsidRDefault="00754B3A" w:rsidP="005467B1">
      <w:pPr>
        <w:jc w:val="both"/>
      </w:pPr>
    </w:p>
    <w:p w:rsidR="00416D12" w:rsidRDefault="00756E9F" w:rsidP="00483A3C">
      <w:pPr>
        <w:numPr>
          <w:ilvl w:val="0"/>
          <w:numId w:val="1"/>
        </w:numPr>
        <w:jc w:val="both"/>
        <w:rPr>
          <w:u w:val="single"/>
        </w:rPr>
      </w:pPr>
      <w:r w:rsidRPr="00BD4A3E">
        <w:rPr>
          <w:u w:val="single"/>
        </w:rPr>
        <w:t>Placettes</w:t>
      </w:r>
      <w:r w:rsidR="00BF1DAD">
        <w:rPr>
          <w:u w:val="single"/>
        </w:rPr>
        <w:t xml:space="preserve"> : </w:t>
      </w:r>
      <w:r w:rsidRPr="00BD4A3E">
        <w:rPr>
          <w:u w:val="single"/>
        </w:rPr>
        <w:t> </w:t>
      </w:r>
      <w:proofErr w:type="spellStart"/>
      <w:r w:rsidR="00BF1DAD">
        <w:t>CpsMDr_placettes_pour</w:t>
      </w:r>
      <w:proofErr w:type="spellEnd"/>
      <w:r w:rsidR="00BF1DAD">
        <w:t xml:space="preserve"> BDD</w:t>
      </w:r>
    </w:p>
    <w:p w:rsidR="003E3FAB" w:rsidRPr="00BD4A3E" w:rsidRDefault="003E3FAB" w:rsidP="005467B1">
      <w:pPr>
        <w:ind w:firstLine="360"/>
        <w:jc w:val="both"/>
        <w:rPr>
          <w:u w:val="single"/>
        </w:rPr>
      </w:pPr>
    </w:p>
    <w:p w:rsidR="00F32266" w:rsidRDefault="00BF1DAD" w:rsidP="00EE01CE">
      <w:pPr>
        <w:ind w:left="1080"/>
        <w:jc w:val="both"/>
      </w:pPr>
      <w:r>
        <w:t xml:space="preserve">Localisation : </w:t>
      </w:r>
      <w:r w:rsidR="003A3A08">
        <w:t>2 grandes localisations sont individualisée</w:t>
      </w:r>
      <w:r w:rsidR="00D41ECC">
        <w:t xml:space="preserve">s, d’une part </w:t>
      </w:r>
      <w:r w:rsidR="003A3A08">
        <w:t>celle du</w:t>
      </w:r>
      <w:r w:rsidR="003A3A08" w:rsidRPr="003A3A08">
        <w:t xml:space="preserve"> dispositif installé sur molinie, </w:t>
      </w:r>
      <w:r w:rsidR="003A3A08">
        <w:t>sur la station la</w:t>
      </w:r>
      <w:r w:rsidR="003A3A08" w:rsidRPr="003A3A08">
        <w:t xml:space="preserve"> plus </w:t>
      </w:r>
      <w:proofErr w:type="spellStart"/>
      <w:r w:rsidR="003A3A08" w:rsidRPr="003A3A08">
        <w:t>hydromorphe</w:t>
      </w:r>
      <w:proofErr w:type="spellEnd"/>
      <w:r w:rsidR="003A3A08" w:rsidRPr="003A3A08">
        <w:t xml:space="preserve"> </w:t>
      </w:r>
      <w:r w:rsidR="003A3A08">
        <w:t>de la forêt dénommée</w:t>
      </w:r>
      <w:r w:rsidR="00BC031D">
        <w:t xml:space="preserve"> </w:t>
      </w:r>
      <w:proofErr w:type="spellStart"/>
      <w:r w:rsidR="005A6542">
        <w:t>CpsMDr</w:t>
      </w:r>
      <w:proofErr w:type="spellEnd"/>
      <w:r w:rsidR="00D41ECC">
        <w:t xml:space="preserve"> et</w:t>
      </w:r>
      <w:r w:rsidR="003A3A08">
        <w:t xml:space="preserve"> </w:t>
      </w:r>
      <w:r w:rsidR="00D41ECC">
        <w:t xml:space="preserve">d’autre part </w:t>
      </w:r>
      <w:r w:rsidR="003A3A08">
        <w:t xml:space="preserve">celle du dispositif installé sur crin végétal, dans une station un peu moins </w:t>
      </w:r>
      <w:proofErr w:type="spellStart"/>
      <w:r w:rsidR="003A3A08">
        <w:t>hydromorphe</w:t>
      </w:r>
      <w:proofErr w:type="spellEnd"/>
      <w:r w:rsidR="003A3A08">
        <w:t xml:space="preserve"> de la forêt</w:t>
      </w:r>
      <w:r w:rsidR="00BC031D">
        <w:t xml:space="preserve"> </w:t>
      </w:r>
      <w:r w:rsidR="003A3A08">
        <w:t>dénom</w:t>
      </w:r>
      <w:r w:rsidR="00BC031D">
        <w:t>m</w:t>
      </w:r>
      <w:r w:rsidR="003A3A08">
        <w:t xml:space="preserve">ée </w:t>
      </w:r>
      <w:proofErr w:type="spellStart"/>
      <w:r w:rsidR="003A3A08">
        <w:t>CpsMDr_Cx</w:t>
      </w:r>
      <w:proofErr w:type="spellEnd"/>
      <w:r w:rsidR="00BC031D">
        <w:t>. Elle</w:t>
      </w:r>
      <w:r w:rsidR="00A65EE5">
        <w:t>s</w:t>
      </w:r>
      <w:r w:rsidR="00BC031D">
        <w:t xml:space="preserve"> se décline</w:t>
      </w:r>
      <w:r w:rsidR="00A65EE5">
        <w:t>nt chacune</w:t>
      </w:r>
      <w:r w:rsidR="00BC031D">
        <w:t xml:space="preserve"> en </w:t>
      </w:r>
      <w:r w:rsidR="00FB55D2">
        <w:t>6 traitements</w:t>
      </w:r>
      <w:r w:rsidR="00A65EE5">
        <w:t xml:space="preserve"> qui donnent leur noms aux différentes placettes unitaires (PAU)</w:t>
      </w:r>
      <w:r w:rsidR="000714F4">
        <w:t xml:space="preserve"> qui sont délimitées par la projection au sol du houppier de chaque arbre du dispositif et varient de 3.5</w:t>
      </w:r>
      <w:r w:rsidR="000714F4" w:rsidRPr="000E381A">
        <w:t xml:space="preserve"> </w:t>
      </w:r>
      <w:r w:rsidR="000714F4">
        <w:t>m</w:t>
      </w:r>
      <w:proofErr w:type="gramStart"/>
      <w:r w:rsidR="000714F4" w:rsidRPr="000E381A">
        <w:rPr>
          <w:vertAlign w:val="superscript"/>
        </w:rPr>
        <w:t>2</w:t>
      </w:r>
      <w:r w:rsidR="000714F4">
        <w:t xml:space="preserve">  à</w:t>
      </w:r>
      <w:proofErr w:type="gramEnd"/>
      <w:r w:rsidR="000714F4">
        <w:t xml:space="preserve"> 252 m</w:t>
      </w:r>
      <w:r w:rsidR="000714F4" w:rsidRPr="000E381A">
        <w:rPr>
          <w:vertAlign w:val="superscript"/>
        </w:rPr>
        <w:t>2</w:t>
      </w:r>
      <w:r w:rsidR="000714F4">
        <w:t xml:space="preserve"> de superficie (moyenne 46 m</w:t>
      </w:r>
      <w:r w:rsidR="000714F4" w:rsidRPr="000E381A">
        <w:rPr>
          <w:vertAlign w:val="superscript"/>
        </w:rPr>
        <w:t>2</w:t>
      </w:r>
      <w:r w:rsidR="000714F4">
        <w:t>)</w:t>
      </w:r>
      <w:r w:rsidR="00A65EE5">
        <w:t xml:space="preserve">. </w:t>
      </w:r>
      <w:r w:rsidR="000714F4">
        <w:t>L</w:t>
      </w:r>
      <w:r w:rsidR="00A65EE5">
        <w:t xml:space="preserve">es traitements </w:t>
      </w:r>
      <w:r w:rsidR="000714F4">
        <w:t>consistent en un</w:t>
      </w:r>
      <w:r w:rsidR="00FA3CED">
        <w:t>e zone drainée et une zone non drainée</w:t>
      </w:r>
      <w:r w:rsidR="000714F4">
        <w:t xml:space="preserve"> comprenant</w:t>
      </w:r>
      <w:r w:rsidR="00A65EE5">
        <w:t xml:space="preserve"> </w:t>
      </w:r>
      <w:r w:rsidR="00FA3CED">
        <w:t xml:space="preserve">chacune une zone témoin, </w:t>
      </w:r>
      <w:r w:rsidR="00A65EE5">
        <w:t>une zone traitée à l’</w:t>
      </w:r>
      <w:r w:rsidR="000714F4">
        <w:t>herbicide</w:t>
      </w:r>
      <w:r w:rsidR="0062679E">
        <w:t xml:space="preserve"> et une zone fertilisée </w:t>
      </w:r>
      <w:r w:rsidR="00A65EE5">
        <w:t xml:space="preserve">: </w:t>
      </w:r>
    </w:p>
    <w:p w:rsidR="00A65EE5" w:rsidRDefault="00A65EE5" w:rsidP="00A65EE5">
      <w:pPr>
        <w:ind w:left="1440"/>
        <w:jc w:val="both"/>
      </w:pPr>
    </w:p>
    <w:p w:rsidR="000714F4" w:rsidRDefault="000714F4" w:rsidP="000714F4">
      <w:pPr>
        <w:pStyle w:val="Paragraphedeliste"/>
        <w:ind w:left="3552"/>
        <w:jc w:val="both"/>
      </w:pPr>
    </w:p>
    <w:p w:rsidR="00793383" w:rsidRDefault="00793383" w:rsidP="00793383">
      <w:pPr>
        <w:pStyle w:val="Paragraphedeliste"/>
        <w:ind w:left="3552"/>
        <w:jc w:val="both"/>
      </w:pPr>
    </w:p>
    <w:tbl>
      <w:tblPr>
        <w:tblStyle w:val="Grilledutableau"/>
        <w:tblW w:w="7770" w:type="dxa"/>
        <w:tblInd w:w="1671" w:type="dxa"/>
        <w:tblLook w:val="04A0" w:firstRow="1" w:lastRow="0" w:firstColumn="1" w:lastColumn="0" w:noHBand="0" w:noVBand="1"/>
      </w:tblPr>
      <w:tblGrid>
        <w:gridCol w:w="1403"/>
        <w:gridCol w:w="1306"/>
        <w:gridCol w:w="2426"/>
        <w:gridCol w:w="2059"/>
        <w:gridCol w:w="576"/>
      </w:tblGrid>
      <w:tr w:rsidR="00DE4E51" w:rsidTr="00AA0458">
        <w:trPr>
          <w:trHeight w:val="274"/>
        </w:trPr>
        <w:tc>
          <w:tcPr>
            <w:tcW w:w="0" w:type="auto"/>
          </w:tcPr>
          <w:p w:rsidR="00DE4E51" w:rsidRDefault="00DE4E51" w:rsidP="00793383">
            <w:pPr>
              <w:pStyle w:val="Paragraphedeliste"/>
              <w:ind w:left="0"/>
              <w:jc w:val="both"/>
            </w:pPr>
            <w:r>
              <w:t>Localisation</w:t>
            </w:r>
          </w:p>
        </w:tc>
        <w:tc>
          <w:tcPr>
            <w:tcW w:w="3749" w:type="dxa"/>
            <w:gridSpan w:val="2"/>
          </w:tcPr>
          <w:p w:rsidR="00DE4E51" w:rsidRDefault="00DE4E51" w:rsidP="00E92FCB">
            <w:pPr>
              <w:pStyle w:val="Paragraphedeliste"/>
              <w:ind w:left="0"/>
              <w:jc w:val="center"/>
            </w:pPr>
            <w:r>
              <w:t>traitement</w:t>
            </w:r>
          </w:p>
        </w:tc>
        <w:tc>
          <w:tcPr>
            <w:tcW w:w="2059" w:type="dxa"/>
          </w:tcPr>
          <w:p w:rsidR="00DE4E51" w:rsidRDefault="00DE4E51" w:rsidP="00793383">
            <w:pPr>
              <w:pStyle w:val="Paragraphedeliste"/>
              <w:ind w:left="0"/>
              <w:jc w:val="both"/>
            </w:pPr>
            <w:r>
              <w:t>PAU</w:t>
            </w:r>
          </w:p>
        </w:tc>
        <w:tc>
          <w:tcPr>
            <w:tcW w:w="538" w:type="dxa"/>
          </w:tcPr>
          <w:p w:rsidR="00DE4E51" w:rsidRDefault="00DE4E51" w:rsidP="00793383">
            <w:pPr>
              <w:pStyle w:val="Paragraphedeliste"/>
              <w:ind w:left="0"/>
              <w:jc w:val="both"/>
            </w:pPr>
            <w:r>
              <w:t xml:space="preserve">Nb </w:t>
            </w:r>
          </w:p>
        </w:tc>
      </w:tr>
      <w:tr w:rsidR="00DE4E51" w:rsidTr="00AA0458">
        <w:trPr>
          <w:trHeight w:val="91"/>
        </w:trPr>
        <w:tc>
          <w:tcPr>
            <w:tcW w:w="0" w:type="auto"/>
            <w:vMerge w:val="restart"/>
          </w:tcPr>
          <w:p w:rsidR="00DE4E51" w:rsidRDefault="00DE4E51" w:rsidP="00793383">
            <w:pPr>
              <w:pStyle w:val="Paragraphedeliste"/>
              <w:ind w:left="0"/>
              <w:jc w:val="both"/>
            </w:pPr>
            <w:r>
              <w:t>Molinie</w:t>
            </w:r>
          </w:p>
        </w:tc>
        <w:tc>
          <w:tcPr>
            <w:tcW w:w="0" w:type="auto"/>
            <w:vMerge w:val="restart"/>
          </w:tcPr>
          <w:p w:rsidR="00DE4E51" w:rsidRDefault="00DE4E51" w:rsidP="00793383">
            <w:pPr>
              <w:pStyle w:val="Paragraphedeliste"/>
              <w:ind w:left="0"/>
              <w:jc w:val="both"/>
            </w:pPr>
            <w:r>
              <w:t>drainage</w:t>
            </w:r>
          </w:p>
        </w:tc>
        <w:tc>
          <w:tcPr>
            <w:tcW w:w="0" w:type="auto"/>
          </w:tcPr>
          <w:p w:rsidR="00DE4E51" w:rsidRDefault="008B562E" w:rsidP="00793383">
            <w:pPr>
              <w:pStyle w:val="Paragraphedeliste"/>
              <w:ind w:left="0"/>
              <w:jc w:val="both"/>
            </w:pPr>
            <w:r>
              <w:t>t</w:t>
            </w:r>
            <w:r w:rsidR="00FA3CED">
              <w:t>émoin</w:t>
            </w:r>
            <w:r>
              <w:t xml:space="preserve"> (drainé)</w:t>
            </w:r>
          </w:p>
        </w:tc>
        <w:tc>
          <w:tcPr>
            <w:tcW w:w="2059" w:type="dxa"/>
          </w:tcPr>
          <w:p w:rsidR="00DE4E51" w:rsidRDefault="00AA0458" w:rsidP="00793383">
            <w:pPr>
              <w:pStyle w:val="Paragraphedeliste"/>
              <w:ind w:left="0"/>
              <w:jc w:val="both"/>
            </w:pPr>
            <w:proofErr w:type="spellStart"/>
            <w:r>
              <w:t>CpsMDr_MD</w:t>
            </w:r>
            <w:proofErr w:type="spellEnd"/>
          </w:p>
        </w:tc>
        <w:tc>
          <w:tcPr>
            <w:tcW w:w="538" w:type="dxa"/>
          </w:tcPr>
          <w:p w:rsidR="00DE4E51" w:rsidRDefault="007052FB" w:rsidP="00793383">
            <w:pPr>
              <w:pStyle w:val="Paragraphedeliste"/>
              <w:ind w:left="0"/>
              <w:jc w:val="both"/>
            </w:pPr>
            <w:r>
              <w:t>198</w:t>
            </w:r>
          </w:p>
        </w:tc>
      </w:tr>
      <w:tr w:rsidR="00DE4E51" w:rsidTr="00AA0458">
        <w:trPr>
          <w:trHeight w:val="91"/>
        </w:trPr>
        <w:tc>
          <w:tcPr>
            <w:tcW w:w="0" w:type="auto"/>
            <w:vMerge/>
          </w:tcPr>
          <w:p w:rsidR="00DE4E51" w:rsidRDefault="00DE4E51" w:rsidP="00793383">
            <w:pPr>
              <w:pStyle w:val="Paragraphedeliste"/>
              <w:ind w:left="0"/>
              <w:jc w:val="both"/>
            </w:pPr>
          </w:p>
        </w:tc>
        <w:tc>
          <w:tcPr>
            <w:tcW w:w="0" w:type="auto"/>
            <w:vMerge/>
          </w:tcPr>
          <w:p w:rsidR="00DE4E51" w:rsidRDefault="00DE4E51" w:rsidP="00793383">
            <w:pPr>
              <w:pStyle w:val="Paragraphedeliste"/>
              <w:ind w:left="0"/>
              <w:jc w:val="both"/>
            </w:pPr>
          </w:p>
        </w:tc>
        <w:tc>
          <w:tcPr>
            <w:tcW w:w="0" w:type="auto"/>
          </w:tcPr>
          <w:p w:rsidR="00DE4E51" w:rsidRDefault="00FA3CED" w:rsidP="00793383">
            <w:pPr>
              <w:pStyle w:val="Paragraphedeliste"/>
              <w:ind w:left="0"/>
              <w:jc w:val="both"/>
            </w:pPr>
            <w:r>
              <w:t>d</w:t>
            </w:r>
            <w:r w:rsidR="00DE4E51">
              <w:t>rainage + fertilisation</w:t>
            </w:r>
          </w:p>
        </w:tc>
        <w:tc>
          <w:tcPr>
            <w:tcW w:w="2059" w:type="dxa"/>
          </w:tcPr>
          <w:p w:rsidR="00DE4E51" w:rsidRDefault="00AA0458" w:rsidP="00793383">
            <w:pPr>
              <w:pStyle w:val="Paragraphedeliste"/>
              <w:ind w:left="0"/>
              <w:jc w:val="both"/>
            </w:pPr>
            <w:proofErr w:type="spellStart"/>
            <w:r w:rsidRPr="005A6542">
              <w:t>CpsMDr_</w:t>
            </w:r>
            <w:r>
              <w:t>M</w:t>
            </w:r>
            <w:r w:rsidRPr="005A6542">
              <w:t>D+F</w:t>
            </w:r>
            <w:proofErr w:type="spellEnd"/>
          </w:p>
        </w:tc>
        <w:tc>
          <w:tcPr>
            <w:tcW w:w="538" w:type="dxa"/>
          </w:tcPr>
          <w:p w:rsidR="00DE4E51" w:rsidRDefault="007052FB" w:rsidP="00793383">
            <w:pPr>
              <w:pStyle w:val="Paragraphedeliste"/>
              <w:ind w:left="0"/>
              <w:jc w:val="both"/>
            </w:pPr>
            <w:r>
              <w:t>20</w:t>
            </w:r>
          </w:p>
        </w:tc>
      </w:tr>
      <w:tr w:rsidR="00DE4E51" w:rsidTr="00AA0458">
        <w:trPr>
          <w:trHeight w:val="91"/>
        </w:trPr>
        <w:tc>
          <w:tcPr>
            <w:tcW w:w="0" w:type="auto"/>
            <w:vMerge/>
          </w:tcPr>
          <w:p w:rsidR="00DE4E51" w:rsidRDefault="00DE4E51" w:rsidP="00793383">
            <w:pPr>
              <w:pStyle w:val="Paragraphedeliste"/>
              <w:ind w:left="0"/>
              <w:jc w:val="both"/>
            </w:pPr>
          </w:p>
        </w:tc>
        <w:tc>
          <w:tcPr>
            <w:tcW w:w="0" w:type="auto"/>
            <w:vMerge/>
          </w:tcPr>
          <w:p w:rsidR="00DE4E51" w:rsidRDefault="00DE4E51" w:rsidP="00793383">
            <w:pPr>
              <w:pStyle w:val="Paragraphedeliste"/>
              <w:ind w:left="0"/>
              <w:jc w:val="both"/>
            </w:pPr>
          </w:p>
        </w:tc>
        <w:tc>
          <w:tcPr>
            <w:tcW w:w="0" w:type="auto"/>
          </w:tcPr>
          <w:p w:rsidR="00DE4E51" w:rsidRDefault="00FA3CED" w:rsidP="00793383">
            <w:pPr>
              <w:pStyle w:val="Paragraphedeliste"/>
              <w:ind w:left="0"/>
              <w:jc w:val="both"/>
            </w:pPr>
            <w:r>
              <w:t>d</w:t>
            </w:r>
            <w:r w:rsidR="00DE4E51">
              <w:t>rainage + herbicide</w:t>
            </w:r>
          </w:p>
        </w:tc>
        <w:tc>
          <w:tcPr>
            <w:tcW w:w="2059" w:type="dxa"/>
          </w:tcPr>
          <w:p w:rsidR="00DE4E51" w:rsidRDefault="00AA0458" w:rsidP="00793383">
            <w:pPr>
              <w:pStyle w:val="Paragraphedeliste"/>
              <w:ind w:left="0"/>
              <w:jc w:val="both"/>
            </w:pPr>
            <w:proofErr w:type="spellStart"/>
            <w:r w:rsidRPr="005A6542">
              <w:t>CpsMDr_</w:t>
            </w:r>
            <w:r>
              <w:t>M</w:t>
            </w:r>
            <w:r w:rsidRPr="005A6542">
              <w:t>D+</w:t>
            </w:r>
            <w:r>
              <w:t>H</w:t>
            </w:r>
            <w:proofErr w:type="spellEnd"/>
          </w:p>
        </w:tc>
        <w:tc>
          <w:tcPr>
            <w:tcW w:w="538" w:type="dxa"/>
          </w:tcPr>
          <w:p w:rsidR="00DE4E51" w:rsidRDefault="007052FB" w:rsidP="00793383">
            <w:pPr>
              <w:pStyle w:val="Paragraphedeliste"/>
              <w:ind w:left="0"/>
              <w:jc w:val="both"/>
            </w:pPr>
            <w:r>
              <w:t>26</w:t>
            </w:r>
          </w:p>
        </w:tc>
      </w:tr>
      <w:tr w:rsidR="00DE4E51" w:rsidTr="00AA0458">
        <w:trPr>
          <w:trHeight w:val="91"/>
        </w:trPr>
        <w:tc>
          <w:tcPr>
            <w:tcW w:w="0" w:type="auto"/>
            <w:vMerge/>
          </w:tcPr>
          <w:p w:rsidR="00DE4E51" w:rsidRDefault="00DE4E51" w:rsidP="00574F1F">
            <w:pPr>
              <w:pStyle w:val="Paragraphedeliste"/>
              <w:ind w:left="0"/>
              <w:jc w:val="both"/>
            </w:pPr>
          </w:p>
        </w:tc>
        <w:tc>
          <w:tcPr>
            <w:tcW w:w="0" w:type="auto"/>
            <w:vMerge w:val="restart"/>
          </w:tcPr>
          <w:p w:rsidR="00DE4E51" w:rsidRDefault="00AA0458" w:rsidP="00574F1F">
            <w:pPr>
              <w:pStyle w:val="Paragraphedeliste"/>
              <w:ind w:left="0"/>
              <w:jc w:val="both"/>
            </w:pPr>
            <w:r>
              <w:t>Non drainé</w:t>
            </w:r>
          </w:p>
        </w:tc>
        <w:tc>
          <w:tcPr>
            <w:tcW w:w="0" w:type="auto"/>
          </w:tcPr>
          <w:p w:rsidR="00DE4E51" w:rsidRDefault="00DE4E51" w:rsidP="00AA0458">
            <w:pPr>
              <w:pStyle w:val="Paragraphedeliste"/>
              <w:ind w:left="0"/>
              <w:jc w:val="both"/>
            </w:pPr>
            <w:r>
              <w:t xml:space="preserve">témoin </w:t>
            </w:r>
            <w:r w:rsidR="00AA0458">
              <w:t>(non drainé)</w:t>
            </w:r>
          </w:p>
        </w:tc>
        <w:tc>
          <w:tcPr>
            <w:tcW w:w="2059" w:type="dxa"/>
          </w:tcPr>
          <w:p w:rsidR="00DE4E51" w:rsidRDefault="00DE4E51" w:rsidP="00574F1F">
            <w:pPr>
              <w:pStyle w:val="Paragraphedeliste"/>
              <w:ind w:left="0"/>
              <w:jc w:val="both"/>
            </w:pPr>
            <w:proofErr w:type="spellStart"/>
            <w:r>
              <w:t>CpsMDr_MT</w:t>
            </w:r>
            <w:proofErr w:type="spellEnd"/>
          </w:p>
        </w:tc>
        <w:tc>
          <w:tcPr>
            <w:tcW w:w="538" w:type="dxa"/>
          </w:tcPr>
          <w:p w:rsidR="00DE4E51" w:rsidRDefault="007052FB" w:rsidP="00574F1F">
            <w:pPr>
              <w:pStyle w:val="Paragraphedeliste"/>
              <w:ind w:left="0"/>
              <w:jc w:val="both"/>
            </w:pPr>
            <w:r>
              <w:t>61</w:t>
            </w:r>
          </w:p>
        </w:tc>
      </w:tr>
      <w:tr w:rsidR="00DE4E51" w:rsidTr="00AA0458">
        <w:trPr>
          <w:trHeight w:val="91"/>
        </w:trPr>
        <w:tc>
          <w:tcPr>
            <w:tcW w:w="0" w:type="auto"/>
            <w:vMerge/>
          </w:tcPr>
          <w:p w:rsidR="00DE4E51" w:rsidRDefault="00DE4E51" w:rsidP="00574F1F">
            <w:pPr>
              <w:pStyle w:val="Paragraphedeliste"/>
              <w:ind w:left="0"/>
              <w:jc w:val="both"/>
            </w:pPr>
          </w:p>
        </w:tc>
        <w:tc>
          <w:tcPr>
            <w:tcW w:w="0" w:type="auto"/>
            <w:vMerge/>
          </w:tcPr>
          <w:p w:rsidR="00DE4E51" w:rsidRDefault="00DE4E51" w:rsidP="00574F1F">
            <w:pPr>
              <w:pStyle w:val="Paragraphedeliste"/>
              <w:ind w:left="0"/>
              <w:jc w:val="both"/>
            </w:pPr>
          </w:p>
        </w:tc>
        <w:tc>
          <w:tcPr>
            <w:tcW w:w="0" w:type="auto"/>
          </w:tcPr>
          <w:p w:rsidR="00DE4E51" w:rsidRDefault="00DE4E51" w:rsidP="00574F1F">
            <w:pPr>
              <w:pStyle w:val="Paragraphedeliste"/>
              <w:ind w:left="0"/>
              <w:jc w:val="both"/>
            </w:pPr>
            <w:r>
              <w:t>témoin + fertilisation</w:t>
            </w:r>
          </w:p>
        </w:tc>
        <w:tc>
          <w:tcPr>
            <w:tcW w:w="2059" w:type="dxa"/>
          </w:tcPr>
          <w:p w:rsidR="00DE4E51" w:rsidRDefault="00DE4E51" w:rsidP="00574F1F">
            <w:pPr>
              <w:pStyle w:val="Paragraphedeliste"/>
              <w:ind w:left="0"/>
              <w:jc w:val="both"/>
            </w:pPr>
            <w:proofErr w:type="spellStart"/>
            <w:r w:rsidRPr="003A3A08">
              <w:t>CpsMDr_</w:t>
            </w:r>
            <w:r>
              <w:t>M</w:t>
            </w:r>
            <w:r w:rsidRPr="003A3A08">
              <w:t>nD+F</w:t>
            </w:r>
            <w:proofErr w:type="spellEnd"/>
          </w:p>
        </w:tc>
        <w:tc>
          <w:tcPr>
            <w:tcW w:w="538" w:type="dxa"/>
          </w:tcPr>
          <w:p w:rsidR="00DE4E51" w:rsidRDefault="007052FB" w:rsidP="00574F1F">
            <w:pPr>
              <w:pStyle w:val="Paragraphedeliste"/>
              <w:ind w:left="0"/>
              <w:jc w:val="both"/>
            </w:pPr>
            <w:r>
              <w:t>15</w:t>
            </w:r>
          </w:p>
        </w:tc>
      </w:tr>
      <w:tr w:rsidR="00DE4E51" w:rsidTr="00AA0458">
        <w:trPr>
          <w:trHeight w:val="91"/>
        </w:trPr>
        <w:tc>
          <w:tcPr>
            <w:tcW w:w="0" w:type="auto"/>
            <w:vMerge/>
          </w:tcPr>
          <w:p w:rsidR="00DE4E51" w:rsidRDefault="00DE4E51" w:rsidP="00574F1F">
            <w:pPr>
              <w:pStyle w:val="Paragraphedeliste"/>
              <w:ind w:left="0"/>
              <w:jc w:val="both"/>
            </w:pPr>
          </w:p>
        </w:tc>
        <w:tc>
          <w:tcPr>
            <w:tcW w:w="0" w:type="auto"/>
            <w:vMerge/>
          </w:tcPr>
          <w:p w:rsidR="00DE4E51" w:rsidRDefault="00DE4E51" w:rsidP="00574F1F">
            <w:pPr>
              <w:pStyle w:val="Paragraphedeliste"/>
              <w:ind w:left="0"/>
              <w:jc w:val="both"/>
            </w:pPr>
          </w:p>
        </w:tc>
        <w:tc>
          <w:tcPr>
            <w:tcW w:w="0" w:type="auto"/>
          </w:tcPr>
          <w:p w:rsidR="00DE4E51" w:rsidRDefault="00DE4E51" w:rsidP="00574F1F">
            <w:pPr>
              <w:pStyle w:val="Paragraphedeliste"/>
              <w:ind w:left="0"/>
              <w:jc w:val="both"/>
            </w:pPr>
            <w:r>
              <w:t>témoin + herbicide</w:t>
            </w:r>
          </w:p>
        </w:tc>
        <w:tc>
          <w:tcPr>
            <w:tcW w:w="2059" w:type="dxa"/>
          </w:tcPr>
          <w:p w:rsidR="00DE4E51" w:rsidRDefault="00AA0458" w:rsidP="00574F1F">
            <w:pPr>
              <w:pStyle w:val="Paragraphedeliste"/>
              <w:ind w:left="0"/>
              <w:jc w:val="both"/>
            </w:pPr>
            <w:proofErr w:type="spellStart"/>
            <w:r>
              <w:t>CpsMDr_MnD+H</w:t>
            </w:r>
            <w:proofErr w:type="spellEnd"/>
          </w:p>
        </w:tc>
        <w:tc>
          <w:tcPr>
            <w:tcW w:w="538" w:type="dxa"/>
          </w:tcPr>
          <w:p w:rsidR="00DE4E51" w:rsidRDefault="007052FB" w:rsidP="00574F1F">
            <w:pPr>
              <w:pStyle w:val="Paragraphedeliste"/>
              <w:ind w:left="0"/>
              <w:jc w:val="both"/>
            </w:pPr>
            <w:r>
              <w:t>17</w:t>
            </w:r>
          </w:p>
        </w:tc>
      </w:tr>
      <w:tr w:rsidR="00AA0458" w:rsidTr="00AA0458">
        <w:trPr>
          <w:trHeight w:val="91"/>
        </w:trPr>
        <w:tc>
          <w:tcPr>
            <w:tcW w:w="0" w:type="auto"/>
            <w:vMerge w:val="restart"/>
          </w:tcPr>
          <w:p w:rsidR="00AA0458" w:rsidRDefault="00AA0458" w:rsidP="00AA0458">
            <w:pPr>
              <w:pStyle w:val="Paragraphedeliste"/>
              <w:ind w:left="0"/>
              <w:jc w:val="both"/>
            </w:pPr>
            <w:r>
              <w:t>Crin végétal</w:t>
            </w:r>
          </w:p>
        </w:tc>
        <w:tc>
          <w:tcPr>
            <w:tcW w:w="0" w:type="auto"/>
            <w:vMerge w:val="restart"/>
          </w:tcPr>
          <w:p w:rsidR="00AA0458" w:rsidRDefault="00AA0458" w:rsidP="00AA0458">
            <w:pPr>
              <w:pStyle w:val="Paragraphedeliste"/>
              <w:ind w:left="0"/>
              <w:jc w:val="both"/>
            </w:pPr>
            <w:r>
              <w:t>drainage</w:t>
            </w:r>
          </w:p>
        </w:tc>
        <w:tc>
          <w:tcPr>
            <w:tcW w:w="0" w:type="auto"/>
          </w:tcPr>
          <w:p w:rsidR="00AA0458" w:rsidRDefault="008B562E" w:rsidP="00AA0458">
            <w:pPr>
              <w:pStyle w:val="Paragraphedeliste"/>
              <w:ind w:left="0"/>
              <w:jc w:val="both"/>
            </w:pPr>
            <w:r>
              <w:t>témoin (drainé)</w:t>
            </w:r>
          </w:p>
        </w:tc>
        <w:tc>
          <w:tcPr>
            <w:tcW w:w="2059" w:type="dxa"/>
          </w:tcPr>
          <w:p w:rsidR="00AA0458" w:rsidRDefault="00AA0458" w:rsidP="00AA0458">
            <w:pPr>
              <w:pStyle w:val="Paragraphedeliste"/>
              <w:ind w:left="0"/>
              <w:jc w:val="both"/>
            </w:pPr>
            <w:proofErr w:type="spellStart"/>
            <w:r>
              <w:t>CpsMDr_CxD</w:t>
            </w:r>
            <w:proofErr w:type="spellEnd"/>
          </w:p>
        </w:tc>
        <w:tc>
          <w:tcPr>
            <w:tcW w:w="538" w:type="dxa"/>
          </w:tcPr>
          <w:p w:rsidR="00AA0458" w:rsidRDefault="007052FB" w:rsidP="00AA0458">
            <w:pPr>
              <w:pStyle w:val="Paragraphedeliste"/>
              <w:ind w:left="0"/>
              <w:jc w:val="both"/>
            </w:pPr>
            <w:r>
              <w:t>91</w:t>
            </w:r>
          </w:p>
        </w:tc>
      </w:tr>
      <w:tr w:rsidR="00AA0458" w:rsidTr="00AA0458">
        <w:trPr>
          <w:trHeight w:val="91"/>
        </w:trPr>
        <w:tc>
          <w:tcPr>
            <w:tcW w:w="0" w:type="auto"/>
            <w:vMerge/>
          </w:tcPr>
          <w:p w:rsidR="00AA0458" w:rsidRDefault="00AA0458" w:rsidP="00AA0458">
            <w:pPr>
              <w:pStyle w:val="Paragraphedeliste"/>
              <w:ind w:left="0"/>
              <w:jc w:val="both"/>
            </w:pPr>
          </w:p>
        </w:tc>
        <w:tc>
          <w:tcPr>
            <w:tcW w:w="0" w:type="auto"/>
            <w:vMerge/>
          </w:tcPr>
          <w:p w:rsidR="00AA0458" w:rsidRDefault="00AA0458" w:rsidP="00AA0458">
            <w:pPr>
              <w:pStyle w:val="Paragraphedeliste"/>
              <w:ind w:left="0"/>
              <w:jc w:val="both"/>
            </w:pPr>
          </w:p>
        </w:tc>
        <w:tc>
          <w:tcPr>
            <w:tcW w:w="0" w:type="auto"/>
          </w:tcPr>
          <w:p w:rsidR="00AA0458" w:rsidRDefault="00FA3CED" w:rsidP="00AA0458">
            <w:pPr>
              <w:pStyle w:val="Paragraphedeliste"/>
              <w:ind w:left="0"/>
              <w:jc w:val="both"/>
            </w:pPr>
            <w:r>
              <w:t>d</w:t>
            </w:r>
            <w:r w:rsidR="00AA0458">
              <w:t>rainage + fertilisation</w:t>
            </w:r>
          </w:p>
        </w:tc>
        <w:tc>
          <w:tcPr>
            <w:tcW w:w="2059" w:type="dxa"/>
          </w:tcPr>
          <w:p w:rsidR="00AA0458" w:rsidRDefault="00AA0458" w:rsidP="00AA0458">
            <w:pPr>
              <w:pStyle w:val="Paragraphedeliste"/>
              <w:ind w:left="0"/>
              <w:jc w:val="both"/>
            </w:pPr>
            <w:proofErr w:type="spellStart"/>
            <w:r w:rsidRPr="005A6542">
              <w:t>CpsMDr_</w:t>
            </w:r>
            <w:r>
              <w:t>Cx</w:t>
            </w:r>
            <w:r w:rsidRPr="005A6542">
              <w:t>D+F</w:t>
            </w:r>
            <w:proofErr w:type="spellEnd"/>
          </w:p>
        </w:tc>
        <w:tc>
          <w:tcPr>
            <w:tcW w:w="538" w:type="dxa"/>
          </w:tcPr>
          <w:p w:rsidR="00AA0458" w:rsidRDefault="007052FB" w:rsidP="00AA0458">
            <w:pPr>
              <w:pStyle w:val="Paragraphedeliste"/>
              <w:ind w:left="0"/>
              <w:jc w:val="both"/>
            </w:pPr>
            <w:r>
              <w:t>15</w:t>
            </w:r>
          </w:p>
        </w:tc>
      </w:tr>
      <w:tr w:rsidR="00AA0458" w:rsidTr="00AA0458">
        <w:trPr>
          <w:trHeight w:val="91"/>
        </w:trPr>
        <w:tc>
          <w:tcPr>
            <w:tcW w:w="0" w:type="auto"/>
            <w:vMerge/>
          </w:tcPr>
          <w:p w:rsidR="00AA0458" w:rsidRDefault="00AA0458" w:rsidP="00AA0458">
            <w:pPr>
              <w:pStyle w:val="Paragraphedeliste"/>
              <w:ind w:left="0"/>
              <w:jc w:val="both"/>
            </w:pPr>
          </w:p>
        </w:tc>
        <w:tc>
          <w:tcPr>
            <w:tcW w:w="0" w:type="auto"/>
            <w:vMerge/>
          </w:tcPr>
          <w:p w:rsidR="00AA0458" w:rsidRDefault="00AA0458" w:rsidP="00AA0458">
            <w:pPr>
              <w:pStyle w:val="Paragraphedeliste"/>
              <w:ind w:left="0"/>
              <w:jc w:val="both"/>
            </w:pPr>
          </w:p>
        </w:tc>
        <w:tc>
          <w:tcPr>
            <w:tcW w:w="0" w:type="auto"/>
          </w:tcPr>
          <w:p w:rsidR="00AA0458" w:rsidRDefault="00FA3CED" w:rsidP="00AA0458">
            <w:pPr>
              <w:pStyle w:val="Paragraphedeliste"/>
              <w:ind w:left="0"/>
              <w:jc w:val="both"/>
            </w:pPr>
            <w:r>
              <w:t>d</w:t>
            </w:r>
            <w:r w:rsidR="00AA0458">
              <w:t>rainage + herbicide</w:t>
            </w:r>
          </w:p>
        </w:tc>
        <w:tc>
          <w:tcPr>
            <w:tcW w:w="2059" w:type="dxa"/>
          </w:tcPr>
          <w:p w:rsidR="00AA0458" w:rsidRDefault="00AA0458" w:rsidP="00AA0458">
            <w:pPr>
              <w:pStyle w:val="Paragraphedeliste"/>
              <w:ind w:left="0"/>
              <w:jc w:val="both"/>
            </w:pPr>
            <w:proofErr w:type="spellStart"/>
            <w:r w:rsidRPr="005A6542">
              <w:t>CpsMDr_</w:t>
            </w:r>
            <w:r>
              <w:t>Cx</w:t>
            </w:r>
            <w:r w:rsidRPr="005A6542">
              <w:t>D+</w:t>
            </w:r>
            <w:r>
              <w:t>H</w:t>
            </w:r>
            <w:proofErr w:type="spellEnd"/>
          </w:p>
        </w:tc>
        <w:tc>
          <w:tcPr>
            <w:tcW w:w="538" w:type="dxa"/>
          </w:tcPr>
          <w:p w:rsidR="00AA0458" w:rsidRDefault="007052FB" w:rsidP="00AA0458">
            <w:pPr>
              <w:pStyle w:val="Paragraphedeliste"/>
              <w:ind w:left="0"/>
              <w:jc w:val="both"/>
            </w:pPr>
            <w:r>
              <w:t>15</w:t>
            </w:r>
          </w:p>
        </w:tc>
      </w:tr>
      <w:tr w:rsidR="00AA0458" w:rsidTr="00AA0458">
        <w:trPr>
          <w:trHeight w:val="91"/>
        </w:trPr>
        <w:tc>
          <w:tcPr>
            <w:tcW w:w="0" w:type="auto"/>
            <w:vMerge/>
          </w:tcPr>
          <w:p w:rsidR="00AA0458" w:rsidRDefault="00AA0458" w:rsidP="00AA0458">
            <w:pPr>
              <w:pStyle w:val="Paragraphedeliste"/>
              <w:ind w:left="0"/>
              <w:jc w:val="both"/>
            </w:pPr>
          </w:p>
        </w:tc>
        <w:tc>
          <w:tcPr>
            <w:tcW w:w="0" w:type="auto"/>
            <w:vMerge w:val="restart"/>
          </w:tcPr>
          <w:p w:rsidR="00AA0458" w:rsidRDefault="00AA0458" w:rsidP="00AA0458">
            <w:pPr>
              <w:pStyle w:val="Paragraphedeliste"/>
              <w:ind w:left="0"/>
              <w:jc w:val="both"/>
            </w:pPr>
            <w:r>
              <w:t>Non drainé</w:t>
            </w:r>
          </w:p>
        </w:tc>
        <w:tc>
          <w:tcPr>
            <w:tcW w:w="0" w:type="auto"/>
          </w:tcPr>
          <w:p w:rsidR="00AA0458" w:rsidRDefault="00FA3CED" w:rsidP="00AA0458">
            <w:pPr>
              <w:pStyle w:val="Paragraphedeliste"/>
              <w:ind w:left="0"/>
              <w:jc w:val="both"/>
            </w:pPr>
            <w:r>
              <w:t>t</w:t>
            </w:r>
            <w:r w:rsidR="00AA0458">
              <w:t>émoin (non drainé)</w:t>
            </w:r>
          </w:p>
        </w:tc>
        <w:tc>
          <w:tcPr>
            <w:tcW w:w="2059" w:type="dxa"/>
          </w:tcPr>
          <w:p w:rsidR="00AA0458" w:rsidRDefault="00AA0458" w:rsidP="00AA0458">
            <w:pPr>
              <w:pStyle w:val="Paragraphedeliste"/>
              <w:ind w:left="0"/>
              <w:jc w:val="both"/>
            </w:pPr>
            <w:proofErr w:type="spellStart"/>
            <w:r>
              <w:t>CpsMDr_CxT</w:t>
            </w:r>
            <w:proofErr w:type="spellEnd"/>
          </w:p>
        </w:tc>
        <w:tc>
          <w:tcPr>
            <w:tcW w:w="538" w:type="dxa"/>
          </w:tcPr>
          <w:p w:rsidR="00AA0458" w:rsidRDefault="00AA0458" w:rsidP="00AA0458">
            <w:pPr>
              <w:pStyle w:val="Paragraphedeliste"/>
              <w:ind w:left="0"/>
              <w:jc w:val="both"/>
            </w:pPr>
            <w:r>
              <w:t>97</w:t>
            </w:r>
          </w:p>
        </w:tc>
      </w:tr>
      <w:tr w:rsidR="00AA0458" w:rsidTr="00AA0458">
        <w:trPr>
          <w:trHeight w:val="91"/>
        </w:trPr>
        <w:tc>
          <w:tcPr>
            <w:tcW w:w="0" w:type="auto"/>
            <w:vMerge/>
          </w:tcPr>
          <w:p w:rsidR="00AA0458" w:rsidRDefault="00AA0458" w:rsidP="00AA0458">
            <w:pPr>
              <w:pStyle w:val="Paragraphedeliste"/>
              <w:ind w:left="0"/>
              <w:jc w:val="both"/>
            </w:pPr>
          </w:p>
        </w:tc>
        <w:tc>
          <w:tcPr>
            <w:tcW w:w="0" w:type="auto"/>
            <w:vMerge/>
          </w:tcPr>
          <w:p w:rsidR="00AA0458" w:rsidRDefault="00AA0458" w:rsidP="00AA0458">
            <w:pPr>
              <w:pStyle w:val="Paragraphedeliste"/>
              <w:ind w:left="0"/>
              <w:jc w:val="both"/>
            </w:pPr>
          </w:p>
        </w:tc>
        <w:tc>
          <w:tcPr>
            <w:tcW w:w="0" w:type="auto"/>
          </w:tcPr>
          <w:p w:rsidR="00AA0458" w:rsidRDefault="00AA0458" w:rsidP="00AA0458">
            <w:pPr>
              <w:pStyle w:val="Paragraphedeliste"/>
              <w:ind w:left="0"/>
              <w:jc w:val="both"/>
            </w:pPr>
            <w:r>
              <w:t>témoin + fertilisation</w:t>
            </w:r>
          </w:p>
        </w:tc>
        <w:tc>
          <w:tcPr>
            <w:tcW w:w="2059" w:type="dxa"/>
          </w:tcPr>
          <w:p w:rsidR="00AA0458" w:rsidRDefault="00AA0458" w:rsidP="00AA0458">
            <w:pPr>
              <w:pStyle w:val="Paragraphedeliste"/>
              <w:ind w:left="0"/>
              <w:jc w:val="both"/>
            </w:pPr>
            <w:proofErr w:type="spellStart"/>
            <w:r w:rsidRPr="003A3A08">
              <w:t>CpsMDr_</w:t>
            </w:r>
            <w:r>
              <w:t>Cx</w:t>
            </w:r>
            <w:r w:rsidRPr="003A3A08">
              <w:t>nD+F</w:t>
            </w:r>
            <w:proofErr w:type="spellEnd"/>
          </w:p>
        </w:tc>
        <w:tc>
          <w:tcPr>
            <w:tcW w:w="538" w:type="dxa"/>
          </w:tcPr>
          <w:p w:rsidR="00AA0458" w:rsidRDefault="007052FB" w:rsidP="00AA0458">
            <w:pPr>
              <w:pStyle w:val="Paragraphedeliste"/>
              <w:ind w:left="0"/>
              <w:jc w:val="both"/>
            </w:pPr>
            <w:r>
              <w:t>20</w:t>
            </w:r>
          </w:p>
        </w:tc>
      </w:tr>
      <w:tr w:rsidR="00AA0458" w:rsidTr="00AA0458">
        <w:trPr>
          <w:trHeight w:val="91"/>
        </w:trPr>
        <w:tc>
          <w:tcPr>
            <w:tcW w:w="0" w:type="auto"/>
            <w:vMerge/>
          </w:tcPr>
          <w:p w:rsidR="00AA0458" w:rsidRDefault="00AA0458" w:rsidP="00AA0458">
            <w:pPr>
              <w:pStyle w:val="Paragraphedeliste"/>
              <w:ind w:left="0"/>
              <w:jc w:val="both"/>
            </w:pPr>
          </w:p>
        </w:tc>
        <w:tc>
          <w:tcPr>
            <w:tcW w:w="0" w:type="auto"/>
            <w:vMerge/>
          </w:tcPr>
          <w:p w:rsidR="00AA0458" w:rsidRDefault="00AA0458" w:rsidP="00AA0458">
            <w:pPr>
              <w:pStyle w:val="Paragraphedeliste"/>
              <w:ind w:left="0"/>
              <w:jc w:val="both"/>
            </w:pPr>
          </w:p>
        </w:tc>
        <w:tc>
          <w:tcPr>
            <w:tcW w:w="0" w:type="auto"/>
          </w:tcPr>
          <w:p w:rsidR="00AA0458" w:rsidRDefault="00AA0458" w:rsidP="00AA0458">
            <w:pPr>
              <w:pStyle w:val="Paragraphedeliste"/>
              <w:ind w:left="0"/>
              <w:jc w:val="both"/>
            </w:pPr>
            <w:r>
              <w:t>témoin + herbicide</w:t>
            </w:r>
          </w:p>
        </w:tc>
        <w:tc>
          <w:tcPr>
            <w:tcW w:w="2059" w:type="dxa"/>
          </w:tcPr>
          <w:p w:rsidR="00AA0458" w:rsidRDefault="00AA0458" w:rsidP="00AA0458">
            <w:pPr>
              <w:pStyle w:val="Paragraphedeliste"/>
              <w:ind w:left="0"/>
              <w:jc w:val="both"/>
            </w:pPr>
            <w:proofErr w:type="spellStart"/>
            <w:r>
              <w:t>CpsMDr_CxnD+H</w:t>
            </w:r>
            <w:proofErr w:type="spellEnd"/>
          </w:p>
        </w:tc>
        <w:tc>
          <w:tcPr>
            <w:tcW w:w="538" w:type="dxa"/>
          </w:tcPr>
          <w:p w:rsidR="00AA0458" w:rsidRDefault="007052FB" w:rsidP="00AA0458">
            <w:pPr>
              <w:pStyle w:val="Paragraphedeliste"/>
              <w:ind w:left="0"/>
              <w:jc w:val="both"/>
            </w:pPr>
            <w:r>
              <w:t>45</w:t>
            </w:r>
          </w:p>
        </w:tc>
      </w:tr>
    </w:tbl>
    <w:p w:rsidR="00BC031D" w:rsidRDefault="007052FB" w:rsidP="00EE01CE">
      <w:pPr>
        <w:ind w:right="-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 :       62</w:t>
      </w:r>
      <w:r w:rsidR="00EE01CE">
        <w:t>0</w:t>
      </w:r>
    </w:p>
    <w:p w:rsidR="00E51155" w:rsidRPr="00E51155" w:rsidRDefault="00E51155" w:rsidP="00E51155">
      <w:pPr>
        <w:contextualSpacing/>
        <w:jc w:val="both"/>
      </w:pPr>
    </w:p>
    <w:p w:rsidR="00E95C4D" w:rsidRDefault="00E95C4D" w:rsidP="00E95C4D">
      <w:pPr>
        <w:ind w:left="720"/>
        <w:jc w:val="both"/>
        <w:rPr>
          <w:u w:val="single"/>
        </w:rPr>
      </w:pPr>
    </w:p>
    <w:p w:rsidR="00754B3A" w:rsidRDefault="00754B3A" w:rsidP="00483A3C">
      <w:pPr>
        <w:numPr>
          <w:ilvl w:val="0"/>
          <w:numId w:val="1"/>
        </w:numPr>
        <w:jc w:val="both"/>
        <w:rPr>
          <w:u w:val="single"/>
        </w:rPr>
      </w:pPr>
      <w:r w:rsidRPr="00BD4A3E">
        <w:rPr>
          <w:u w:val="single"/>
        </w:rPr>
        <w:t>Arbres :</w:t>
      </w:r>
    </w:p>
    <w:p w:rsidR="00236C11" w:rsidRPr="00BD4A3E" w:rsidRDefault="00236C11" w:rsidP="00236C11">
      <w:pPr>
        <w:ind w:left="720"/>
        <w:jc w:val="both"/>
        <w:rPr>
          <w:u w:val="single"/>
        </w:rPr>
      </w:pPr>
    </w:p>
    <w:p w:rsidR="007D0A4D" w:rsidRDefault="00D2763B" w:rsidP="00483A3C">
      <w:pPr>
        <w:numPr>
          <w:ilvl w:val="1"/>
          <w:numId w:val="1"/>
        </w:numPr>
        <w:jc w:val="both"/>
      </w:pPr>
      <w:r>
        <w:t xml:space="preserve">Les mesures dendrométriques ont été réalisées d’avril à mai 1990 par Roger Schipfer et François Gérémia sur les 620 arbres. Elles concernent </w:t>
      </w:r>
      <w:r w:rsidR="007D0A4D">
        <w:t>la hauteur totale, la hauteur de la base du houppier et la circonférence à 1,30m</w:t>
      </w:r>
      <w:r w:rsidR="00284C4A">
        <w:t>.</w:t>
      </w:r>
      <w:r w:rsidR="004C7EA0">
        <w:t xml:space="preserve"> </w:t>
      </w:r>
      <w:r>
        <w:t xml:space="preserve">Dans la base, la hauteur de la base du houppier a été reconstituée à partir de la hauteur et de la hauteur relative de houppier renseignée dans les fichiers </w:t>
      </w:r>
      <w:r w:rsidR="004C7EA0">
        <w:t>Les hauteurs ont été réalisées avec un dendromètre de Blum-</w:t>
      </w:r>
      <w:proofErr w:type="spellStart"/>
      <w:r w:rsidR="004C7EA0">
        <w:t>Leiss</w:t>
      </w:r>
      <w:proofErr w:type="spellEnd"/>
      <w:r w:rsidR="004C7EA0">
        <w:t>.</w:t>
      </w:r>
    </w:p>
    <w:p w:rsidR="009E0544" w:rsidRDefault="009E0544" w:rsidP="009E0544">
      <w:pPr>
        <w:jc w:val="both"/>
      </w:pPr>
    </w:p>
    <w:p w:rsidR="009E0544" w:rsidRDefault="009E0544" w:rsidP="009E0544">
      <w:pPr>
        <w:numPr>
          <w:ilvl w:val="0"/>
          <w:numId w:val="19"/>
        </w:numPr>
        <w:ind w:left="1985"/>
      </w:pPr>
      <w:r>
        <w:t>Gélivure</w:t>
      </w:r>
    </w:p>
    <w:tbl>
      <w:tblPr>
        <w:tblStyle w:val="Grilledutableau"/>
        <w:tblW w:w="0" w:type="auto"/>
        <w:tblInd w:w="2093" w:type="dxa"/>
        <w:tblLook w:val="04A0" w:firstRow="1" w:lastRow="0" w:firstColumn="1" w:lastColumn="0" w:noHBand="0" w:noVBand="1"/>
      </w:tblPr>
      <w:tblGrid>
        <w:gridCol w:w="2913"/>
        <w:gridCol w:w="1339"/>
      </w:tblGrid>
      <w:tr w:rsidR="009E0544" w:rsidTr="009E0544">
        <w:tc>
          <w:tcPr>
            <w:tcW w:w="2913" w:type="dxa"/>
          </w:tcPr>
          <w:p w:rsidR="009E0544" w:rsidRDefault="009E0544" w:rsidP="006775DF">
            <w:r>
              <w:t>Intitulé</w:t>
            </w:r>
          </w:p>
        </w:tc>
        <w:tc>
          <w:tcPr>
            <w:tcW w:w="1339" w:type="dxa"/>
          </w:tcPr>
          <w:p w:rsidR="009E0544" w:rsidRDefault="009E0544" w:rsidP="006775DF">
            <w:r>
              <w:t>Code base</w:t>
            </w:r>
          </w:p>
        </w:tc>
      </w:tr>
      <w:tr w:rsidR="009E0544" w:rsidTr="009E0544">
        <w:tc>
          <w:tcPr>
            <w:tcW w:w="2913" w:type="dxa"/>
          </w:tcPr>
          <w:p w:rsidR="009E0544" w:rsidRDefault="009E0544" w:rsidP="006775DF">
            <w:r>
              <w:t>Pas de gélivure</w:t>
            </w:r>
          </w:p>
        </w:tc>
        <w:tc>
          <w:tcPr>
            <w:tcW w:w="1339" w:type="dxa"/>
          </w:tcPr>
          <w:p w:rsidR="009E0544" w:rsidRDefault="009E0544" w:rsidP="006775DF"/>
        </w:tc>
      </w:tr>
      <w:tr w:rsidR="009E0544" w:rsidTr="009E0544">
        <w:tc>
          <w:tcPr>
            <w:tcW w:w="2913" w:type="dxa"/>
          </w:tcPr>
          <w:p w:rsidR="009E0544" w:rsidRDefault="009E0544" w:rsidP="006775DF">
            <w:r>
              <w:t>Gélivure(s)</w:t>
            </w:r>
          </w:p>
        </w:tc>
        <w:tc>
          <w:tcPr>
            <w:tcW w:w="1339" w:type="dxa"/>
          </w:tcPr>
          <w:p w:rsidR="009E0544" w:rsidRDefault="009E0544" w:rsidP="006775DF">
            <w:r>
              <w:t>1</w:t>
            </w:r>
          </w:p>
        </w:tc>
      </w:tr>
      <w:tr w:rsidR="009E0544" w:rsidTr="009E0544">
        <w:tc>
          <w:tcPr>
            <w:tcW w:w="2913" w:type="dxa"/>
          </w:tcPr>
          <w:p w:rsidR="009E0544" w:rsidRDefault="009E0544" w:rsidP="006775DF">
            <w:r>
              <w:t>Gélivure(s) ?</w:t>
            </w:r>
          </w:p>
        </w:tc>
        <w:tc>
          <w:tcPr>
            <w:tcW w:w="1339" w:type="dxa"/>
          </w:tcPr>
          <w:p w:rsidR="009E0544" w:rsidRDefault="009E0544" w:rsidP="006775DF">
            <w:r>
              <w:t>10</w:t>
            </w:r>
          </w:p>
        </w:tc>
      </w:tr>
    </w:tbl>
    <w:p w:rsidR="009E0544" w:rsidRDefault="009E0544" w:rsidP="009E0544">
      <w:pPr>
        <w:jc w:val="both"/>
      </w:pPr>
    </w:p>
    <w:p w:rsidR="009E0544" w:rsidRDefault="009E0544" w:rsidP="009E0544">
      <w:pPr>
        <w:jc w:val="both"/>
      </w:pPr>
    </w:p>
    <w:p w:rsidR="009E0544" w:rsidRPr="00262FD9" w:rsidRDefault="009E0544" w:rsidP="009E0544">
      <w:pPr>
        <w:ind w:left="2160"/>
        <w:jc w:val="both"/>
      </w:pPr>
    </w:p>
    <w:p w:rsidR="009E0544" w:rsidRDefault="009E0544" w:rsidP="009E0544">
      <w:pPr>
        <w:numPr>
          <w:ilvl w:val="2"/>
          <w:numId w:val="18"/>
        </w:numPr>
        <w:jc w:val="both"/>
      </w:pPr>
      <w:r>
        <w:t>Etat de la cime de l’arbre (</w:t>
      </w:r>
      <w:r w:rsidRPr="00546A05">
        <w:t xml:space="preserve">abrégé </w:t>
      </w:r>
      <w:proofErr w:type="spellStart"/>
      <w:r w:rsidRPr="00546A05">
        <w:t>étude_</w:t>
      </w:r>
      <w:r>
        <w:t>eC</w:t>
      </w:r>
      <w:proofErr w:type="spellEnd"/>
      <w:r>
        <w:t>)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389"/>
      </w:tblGrid>
      <w:tr w:rsidR="009E0544" w:rsidTr="009E0544">
        <w:tc>
          <w:tcPr>
            <w:tcW w:w="3739" w:type="dxa"/>
            <w:shd w:val="clear" w:color="auto" w:fill="auto"/>
          </w:tcPr>
          <w:p w:rsidR="009E0544" w:rsidRDefault="009E0544" w:rsidP="006775DF">
            <w:pPr>
              <w:jc w:val="both"/>
            </w:pPr>
            <w:r>
              <w:lastRenderedPageBreak/>
              <w:t>Intitulé</w:t>
            </w:r>
          </w:p>
        </w:tc>
        <w:tc>
          <w:tcPr>
            <w:tcW w:w="3389" w:type="dxa"/>
            <w:shd w:val="clear" w:color="auto" w:fill="auto"/>
          </w:tcPr>
          <w:p w:rsidR="009E0544" w:rsidRDefault="009E0544" w:rsidP="006775DF">
            <w:pPr>
              <w:jc w:val="both"/>
            </w:pPr>
            <w:r>
              <w:t>code</w:t>
            </w:r>
          </w:p>
        </w:tc>
      </w:tr>
      <w:tr w:rsidR="009E0544" w:rsidTr="009E0544">
        <w:tc>
          <w:tcPr>
            <w:tcW w:w="3739" w:type="dxa"/>
            <w:shd w:val="clear" w:color="auto" w:fill="auto"/>
          </w:tcPr>
          <w:p w:rsidR="009E0544" w:rsidRDefault="009E0544" w:rsidP="006775DF">
            <w:pPr>
              <w:jc w:val="both"/>
            </w:pPr>
            <w:r>
              <w:t>cassée</w:t>
            </w:r>
          </w:p>
        </w:tc>
        <w:tc>
          <w:tcPr>
            <w:tcW w:w="3389" w:type="dxa"/>
            <w:shd w:val="clear" w:color="auto" w:fill="auto"/>
          </w:tcPr>
          <w:p w:rsidR="009E0544" w:rsidRDefault="009E0544" w:rsidP="006775DF">
            <w:pPr>
              <w:jc w:val="both"/>
            </w:pPr>
            <w:r>
              <w:t>3</w:t>
            </w:r>
          </w:p>
        </w:tc>
      </w:tr>
      <w:tr w:rsidR="009E0544" w:rsidTr="009E0544">
        <w:tc>
          <w:tcPr>
            <w:tcW w:w="3739" w:type="dxa"/>
            <w:shd w:val="clear" w:color="auto" w:fill="auto"/>
          </w:tcPr>
          <w:p w:rsidR="009E0544" w:rsidRDefault="009E0544" w:rsidP="006775DF">
            <w:pPr>
              <w:jc w:val="both"/>
            </w:pPr>
            <w:r>
              <w:t>descente de cime</w:t>
            </w:r>
          </w:p>
        </w:tc>
        <w:tc>
          <w:tcPr>
            <w:tcW w:w="3389" w:type="dxa"/>
            <w:shd w:val="clear" w:color="auto" w:fill="auto"/>
          </w:tcPr>
          <w:p w:rsidR="009E0544" w:rsidRDefault="009E0544" w:rsidP="006775DF">
            <w:pPr>
              <w:jc w:val="both"/>
            </w:pPr>
            <w:r>
              <w:t>1</w:t>
            </w:r>
          </w:p>
        </w:tc>
      </w:tr>
      <w:tr w:rsidR="009E0544" w:rsidTr="009E0544">
        <w:tc>
          <w:tcPr>
            <w:tcW w:w="3739" w:type="dxa"/>
            <w:shd w:val="clear" w:color="auto" w:fill="auto"/>
          </w:tcPr>
          <w:p w:rsidR="009E0544" w:rsidRDefault="009E0544" w:rsidP="0062679E">
            <w:pPr>
              <w:ind w:right="-127"/>
              <w:jc w:val="both"/>
            </w:pPr>
            <w:r>
              <w:t>morte</w:t>
            </w:r>
          </w:p>
        </w:tc>
        <w:tc>
          <w:tcPr>
            <w:tcW w:w="3389" w:type="dxa"/>
            <w:shd w:val="clear" w:color="auto" w:fill="auto"/>
          </w:tcPr>
          <w:p w:rsidR="009E0544" w:rsidRDefault="009E0544" w:rsidP="006775DF">
            <w:pPr>
              <w:jc w:val="both"/>
            </w:pPr>
            <w:r>
              <w:t>0</w:t>
            </w:r>
          </w:p>
        </w:tc>
      </w:tr>
    </w:tbl>
    <w:p w:rsidR="009E0544" w:rsidRDefault="009E0544" w:rsidP="009E0544">
      <w:pPr>
        <w:jc w:val="both"/>
      </w:pPr>
    </w:p>
    <w:p w:rsidR="00CE5AA0" w:rsidRDefault="00CE5AA0" w:rsidP="009E0544">
      <w:pPr>
        <w:jc w:val="both"/>
      </w:pPr>
    </w:p>
    <w:p w:rsidR="00CE5AA0" w:rsidRDefault="00CE5AA0" w:rsidP="00CE5AA0">
      <w:pPr>
        <w:pStyle w:val="Paragraphedeliste"/>
        <w:numPr>
          <w:ilvl w:val="0"/>
          <w:numId w:val="21"/>
        </w:numPr>
        <w:ind w:left="1418"/>
        <w:jc w:val="both"/>
      </w:pPr>
      <w:r>
        <w:t>Ont été portées en remarques les observations suivantes :</w:t>
      </w:r>
    </w:p>
    <w:p w:rsidR="00CE5AA0" w:rsidRDefault="00CE5AA0" w:rsidP="00CE5AA0">
      <w:pPr>
        <w:pStyle w:val="Paragraphedeliste"/>
        <w:numPr>
          <w:ilvl w:val="3"/>
          <w:numId w:val="1"/>
        </w:numPr>
        <w:jc w:val="both"/>
      </w:pPr>
      <w:r>
        <w:t>jumelle</w:t>
      </w:r>
    </w:p>
    <w:p w:rsidR="00CE5AA0" w:rsidRDefault="00CE5AA0" w:rsidP="00CE5AA0">
      <w:pPr>
        <w:pStyle w:val="Paragraphedeliste"/>
        <w:numPr>
          <w:ilvl w:val="3"/>
          <w:numId w:val="1"/>
        </w:numPr>
        <w:jc w:val="both"/>
      </w:pPr>
      <w:r>
        <w:t>blessure(s)</w:t>
      </w:r>
    </w:p>
    <w:p w:rsidR="00CE5AA0" w:rsidRDefault="00CE5AA0" w:rsidP="00CE5AA0">
      <w:pPr>
        <w:pStyle w:val="Paragraphedeliste"/>
        <w:numPr>
          <w:ilvl w:val="3"/>
          <w:numId w:val="1"/>
        </w:numPr>
        <w:jc w:val="both"/>
      </w:pPr>
      <w:r>
        <w:t>boursouflure</w:t>
      </w:r>
    </w:p>
    <w:p w:rsidR="00CE5AA0" w:rsidRDefault="00CE5AA0" w:rsidP="00CE5AA0">
      <w:pPr>
        <w:pStyle w:val="Paragraphedeliste"/>
        <w:numPr>
          <w:ilvl w:val="3"/>
          <w:numId w:val="1"/>
        </w:numPr>
        <w:jc w:val="both"/>
      </w:pPr>
      <w:r>
        <w:t>branchettes sur le tronc</w:t>
      </w:r>
    </w:p>
    <w:p w:rsidR="00CE5AA0" w:rsidRDefault="00CE5AA0" w:rsidP="00CE5AA0">
      <w:pPr>
        <w:pStyle w:val="Paragraphedeliste"/>
        <w:numPr>
          <w:ilvl w:val="3"/>
          <w:numId w:val="1"/>
        </w:numPr>
        <w:jc w:val="both"/>
      </w:pPr>
      <w:r>
        <w:t>broussins</w:t>
      </w:r>
    </w:p>
    <w:p w:rsidR="00CE5AA0" w:rsidRDefault="00CE5AA0" w:rsidP="00CE5AA0">
      <w:pPr>
        <w:pStyle w:val="Paragraphedeliste"/>
        <w:numPr>
          <w:ilvl w:val="3"/>
          <w:numId w:val="1"/>
        </w:numPr>
        <w:jc w:val="both"/>
      </w:pPr>
      <w:r>
        <w:t>pourritures</w:t>
      </w:r>
    </w:p>
    <w:p w:rsidR="00CE5AA0" w:rsidRDefault="00CE5AA0" w:rsidP="00CE5AA0">
      <w:pPr>
        <w:pStyle w:val="Paragraphedeliste"/>
        <w:numPr>
          <w:ilvl w:val="3"/>
          <w:numId w:val="1"/>
        </w:numPr>
        <w:jc w:val="both"/>
      </w:pPr>
      <w:r>
        <w:t>cicatrices</w:t>
      </w:r>
    </w:p>
    <w:p w:rsidR="00CE5AA0" w:rsidRDefault="00CE5AA0" w:rsidP="00CE5AA0">
      <w:pPr>
        <w:pStyle w:val="Paragraphedeliste"/>
        <w:numPr>
          <w:ilvl w:val="3"/>
          <w:numId w:val="1"/>
        </w:numPr>
        <w:jc w:val="both"/>
      </w:pPr>
      <w:r>
        <w:t>brin de souche</w:t>
      </w:r>
    </w:p>
    <w:p w:rsidR="00CE5AA0" w:rsidRDefault="00CE5AA0" w:rsidP="00CE5AA0">
      <w:pPr>
        <w:pStyle w:val="Paragraphedeliste"/>
        <w:numPr>
          <w:ilvl w:val="3"/>
          <w:numId w:val="1"/>
        </w:numPr>
        <w:jc w:val="both"/>
      </w:pPr>
      <w:r>
        <w:t>foudroyé</w:t>
      </w:r>
    </w:p>
    <w:p w:rsidR="00CE5AA0" w:rsidRDefault="00CE5AA0" w:rsidP="00CE5AA0">
      <w:pPr>
        <w:pStyle w:val="Paragraphedeliste"/>
        <w:numPr>
          <w:ilvl w:val="3"/>
          <w:numId w:val="1"/>
        </w:numPr>
        <w:jc w:val="both"/>
      </w:pPr>
      <w:r>
        <w:t>champignon</w:t>
      </w:r>
    </w:p>
    <w:p w:rsidR="00CE5AA0" w:rsidRDefault="00CE5AA0" w:rsidP="00CE5AA0">
      <w:pPr>
        <w:pStyle w:val="Paragraphedeliste"/>
        <w:numPr>
          <w:ilvl w:val="3"/>
          <w:numId w:val="1"/>
        </w:numPr>
        <w:jc w:val="both"/>
      </w:pPr>
      <w:r>
        <w:t>cavité, trous de pic</w:t>
      </w:r>
    </w:p>
    <w:p w:rsidR="00CE5AA0" w:rsidRDefault="00CE5AA0" w:rsidP="00CE5AA0">
      <w:pPr>
        <w:pStyle w:val="Paragraphedeliste"/>
        <w:numPr>
          <w:ilvl w:val="3"/>
          <w:numId w:val="1"/>
        </w:numPr>
        <w:jc w:val="both"/>
      </w:pPr>
      <w:r>
        <w:t>marcescence</w:t>
      </w:r>
    </w:p>
    <w:p w:rsidR="00DD15E6" w:rsidRDefault="00DD15E6" w:rsidP="005467B1">
      <w:pPr>
        <w:ind w:left="567"/>
        <w:jc w:val="both"/>
      </w:pPr>
    </w:p>
    <w:p w:rsidR="00754B3A" w:rsidRPr="00BD4A3E" w:rsidRDefault="00754B3A" w:rsidP="009F6868">
      <w:pPr>
        <w:numPr>
          <w:ilvl w:val="0"/>
          <w:numId w:val="8"/>
        </w:numPr>
        <w:ind w:left="709" w:hanging="283"/>
        <w:jc w:val="both"/>
        <w:rPr>
          <w:u w:val="single"/>
        </w:rPr>
      </w:pPr>
      <w:r w:rsidRPr="00BD4A3E">
        <w:rPr>
          <w:u w:val="single"/>
        </w:rPr>
        <w:t>Dendrochronologie :</w:t>
      </w:r>
    </w:p>
    <w:p w:rsidR="00DD15E6" w:rsidRDefault="00DD15E6" w:rsidP="005467B1">
      <w:pPr>
        <w:ind w:left="567"/>
        <w:jc w:val="both"/>
      </w:pPr>
    </w:p>
    <w:p w:rsidR="00DD15E6" w:rsidRDefault="00364EC3" w:rsidP="00483A3C">
      <w:pPr>
        <w:numPr>
          <w:ilvl w:val="0"/>
          <w:numId w:val="11"/>
        </w:numPr>
        <w:jc w:val="both"/>
      </w:pPr>
      <w:r>
        <w:t>Au cours de</w:t>
      </w:r>
      <w:r w:rsidR="005C2B7C">
        <w:t>s</w:t>
      </w:r>
      <w:r>
        <w:t xml:space="preserve"> hivers 1990-1991 et 1991-1992, o</w:t>
      </w:r>
      <w:r w:rsidR="00EE01CE">
        <w:t>n a prélevé</w:t>
      </w:r>
      <w:r w:rsidR="00DD15E6">
        <w:t xml:space="preserve"> </w:t>
      </w:r>
      <w:r w:rsidR="00C30D2B">
        <w:t xml:space="preserve">1 </w:t>
      </w:r>
      <w:r w:rsidR="00DD15E6">
        <w:t>carotte</w:t>
      </w:r>
      <w:r w:rsidR="006F7C07">
        <w:t xml:space="preserve"> par arbre, à 2,80m</w:t>
      </w:r>
      <w:r w:rsidR="00C30D2B">
        <w:t xml:space="preserve"> de hauteur</w:t>
      </w:r>
      <w:r w:rsidR="006F7C07">
        <w:t xml:space="preserve">, dans </w:t>
      </w:r>
      <w:r w:rsidR="009F6868">
        <w:t xml:space="preserve">une des 2 directions </w:t>
      </w:r>
      <w:r w:rsidR="00C30D2B">
        <w:t>perpendiculaire</w:t>
      </w:r>
      <w:r w:rsidR="009F6868">
        <w:t>s</w:t>
      </w:r>
      <w:r w:rsidR="00C30D2B">
        <w:t xml:space="preserve"> à l’inclinaison de l’arbre</w:t>
      </w:r>
      <w:r w:rsidR="00DD15E6">
        <w:t>. Leurs cernes</w:t>
      </w:r>
      <w:r w:rsidR="00E00E89">
        <w:t xml:space="preserve"> ont été mesurés</w:t>
      </w:r>
      <w:r w:rsidR="00DD15E6">
        <w:t xml:space="preserve"> au 1/100 mm sur une chaîne de mesure informatisée (caméra numérique, chambre claire, table </w:t>
      </w:r>
      <w:r w:rsidR="00EE01CE">
        <w:t>à digitaliser, micro-ordinateur QL</w:t>
      </w:r>
      <w:r w:rsidR="00E26FE0">
        <w:t>)</w:t>
      </w:r>
      <w:r w:rsidR="00C30D2B">
        <w:t>. L</w:t>
      </w:r>
      <w:r w:rsidR="00DD15E6">
        <w:t>e dernier cerne mesuré est celui de 199</w:t>
      </w:r>
      <w:r w:rsidR="00C30D2B">
        <w:t xml:space="preserve">0 ou </w:t>
      </w:r>
      <w:r w:rsidR="00EE01CE">
        <w:t xml:space="preserve">de </w:t>
      </w:r>
      <w:r w:rsidR="00C30D2B">
        <w:t>1991</w:t>
      </w:r>
      <w:r w:rsidR="00DD15E6">
        <w:t>.</w:t>
      </w:r>
    </w:p>
    <w:p w:rsidR="00236C11" w:rsidRDefault="00236C11" w:rsidP="00236C11">
      <w:pPr>
        <w:ind w:left="1448"/>
        <w:jc w:val="both"/>
      </w:pPr>
    </w:p>
    <w:p w:rsidR="00080EF8" w:rsidRDefault="00080EF8" w:rsidP="00C30D2B">
      <w:pPr>
        <w:numPr>
          <w:ilvl w:val="0"/>
          <w:numId w:val="11"/>
        </w:numPr>
        <w:tabs>
          <w:tab w:val="clear" w:pos="1448"/>
        </w:tabs>
        <w:spacing w:after="200" w:line="276" w:lineRule="auto"/>
        <w:ind w:left="1418" w:hanging="284"/>
        <w:jc w:val="both"/>
      </w:pPr>
      <w:r>
        <w:t xml:space="preserve">Toutes les carottes ont été mesurées initialement, mais on </w:t>
      </w:r>
      <w:r w:rsidR="00EE01CE">
        <w:t>n’a pu intégrer</w:t>
      </w:r>
      <w:r>
        <w:t xml:space="preserve"> dans la base que </w:t>
      </w:r>
      <w:r w:rsidR="00E51155">
        <w:t xml:space="preserve">les </w:t>
      </w:r>
      <w:r>
        <w:t>310 séries chronologiques concernant la partie molinie</w:t>
      </w:r>
      <w:r w:rsidR="00E51155">
        <w:t xml:space="preserve"> qui ont été retrouvées</w:t>
      </w:r>
      <w:r>
        <w:t>.</w:t>
      </w:r>
      <w:r w:rsidR="00E51155">
        <w:t xml:space="preserve"> En cas de besoin, les carottes concernant la partie crin végétal pourront être </w:t>
      </w:r>
      <w:proofErr w:type="spellStart"/>
      <w:r w:rsidR="00E51155">
        <w:t>re-mesurées</w:t>
      </w:r>
      <w:proofErr w:type="spellEnd"/>
      <w:r w:rsidR="00E51155">
        <w:t>.</w:t>
      </w:r>
    </w:p>
    <w:p w:rsidR="00080EF8" w:rsidRDefault="00080EF8" w:rsidP="00080EF8">
      <w:pPr>
        <w:pStyle w:val="Paragraphedeliste"/>
      </w:pPr>
    </w:p>
    <w:p w:rsidR="00C30D2B" w:rsidRDefault="00BD4A3E" w:rsidP="00C30D2B">
      <w:pPr>
        <w:numPr>
          <w:ilvl w:val="0"/>
          <w:numId w:val="11"/>
        </w:numPr>
        <w:tabs>
          <w:tab w:val="clear" w:pos="1448"/>
        </w:tabs>
        <w:spacing w:after="200" w:line="276" w:lineRule="auto"/>
        <w:ind w:left="1418" w:hanging="284"/>
        <w:jc w:val="both"/>
      </w:pPr>
      <w:r>
        <w:t>L’interdatation des largeurs de cernes a été effectuée visuellement par Michel Becker sur QL, à l’aide de ses propres programmes.</w:t>
      </w:r>
      <w:r w:rsidR="00C30D2B">
        <w:t xml:space="preserve"> En mars 2017, préalablement à l’intégration des largeurs de cernes dans la base de données, François Gérémia a ré-effectué l’interdatation avec le programme de Jean-Luc Dupouey qui offre plus de fonctionnalités, notamment par la souplesse de choix des séries de références. Seules les carottes présentant moins de 61% d’évolution interannuelles similaires à la courbe moyenne des carottes de la modalité de traitement ont été vérifiées.  </w:t>
      </w:r>
    </w:p>
    <w:p w:rsidR="00C30D2B" w:rsidRDefault="00C30D2B" w:rsidP="00C30D2B">
      <w:pPr>
        <w:pStyle w:val="Paragraphedeliste"/>
      </w:pPr>
    </w:p>
    <w:p w:rsidR="00C30D2B" w:rsidRDefault="000E3FBC" w:rsidP="00C30D2B">
      <w:pPr>
        <w:spacing w:after="200" w:line="276" w:lineRule="auto"/>
        <w:ind w:left="1418"/>
        <w:jc w:val="both"/>
      </w:pPr>
      <w:r>
        <w:t xml:space="preserve">    </w:t>
      </w:r>
      <w:r w:rsidR="00C30D2B">
        <w:t>Les carottes modifiées sont :</w:t>
      </w:r>
    </w:p>
    <w:p w:rsidR="00C30D2B" w:rsidRDefault="00C30D2B" w:rsidP="000E3FBC">
      <w:pPr>
        <w:pStyle w:val="Paragraphedeliste"/>
        <w:numPr>
          <w:ilvl w:val="0"/>
          <w:numId w:val="17"/>
        </w:numPr>
        <w:jc w:val="both"/>
        <w:rPr>
          <w:rFonts w:ascii="Calibri" w:hAnsi="Calibri"/>
          <w:color w:val="000000"/>
          <w:sz w:val="22"/>
          <w:szCs w:val="22"/>
        </w:rPr>
      </w:pPr>
      <w:r w:rsidRPr="000E3FBC">
        <w:rPr>
          <w:rFonts w:ascii="Calibri" w:hAnsi="Calibri"/>
          <w:color w:val="000000"/>
          <w:sz w:val="22"/>
          <w:szCs w:val="22"/>
        </w:rPr>
        <w:t>CpsMDr_MD_175 : fusion 1990 (15 mm/100) et 1991 (23 mm/100)</w:t>
      </w:r>
    </w:p>
    <w:p w:rsidR="002563F1" w:rsidRDefault="002563F1" w:rsidP="000E3FBC">
      <w:pPr>
        <w:pStyle w:val="Paragraphedeliste"/>
        <w:numPr>
          <w:ilvl w:val="0"/>
          <w:numId w:val="17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CpsMDr_MD_191 : série remesurée et remplacée</w:t>
      </w:r>
    </w:p>
    <w:p w:rsidR="00C96DFA" w:rsidRPr="00C96DFA" w:rsidRDefault="00C96DFA" w:rsidP="00C96DFA">
      <w:pPr>
        <w:pStyle w:val="Paragraphedeliste"/>
        <w:numPr>
          <w:ilvl w:val="0"/>
          <w:numId w:val="17"/>
        </w:numPr>
        <w:jc w:val="both"/>
        <w:rPr>
          <w:rFonts w:ascii="Calibri" w:hAnsi="Calibri"/>
          <w:color w:val="000000"/>
          <w:sz w:val="22"/>
          <w:szCs w:val="22"/>
        </w:rPr>
      </w:pPr>
      <w:r w:rsidRPr="00C96DFA">
        <w:rPr>
          <w:rFonts w:ascii="Calibri" w:hAnsi="Calibri"/>
          <w:color w:val="000000"/>
          <w:sz w:val="22"/>
          <w:szCs w:val="22"/>
        </w:rPr>
        <w:lastRenderedPageBreak/>
        <w:t>CpsMDr_MnD+H_64</w:t>
      </w:r>
      <w:r>
        <w:rPr>
          <w:rFonts w:ascii="Calibri" w:hAnsi="Calibri"/>
          <w:color w:val="000000"/>
          <w:sz w:val="22"/>
          <w:szCs w:val="22"/>
        </w:rPr>
        <w:t> : 1984 (36) + 1985 (34) puis 1977 (13) + 1978 (32)</w:t>
      </w:r>
    </w:p>
    <w:p w:rsidR="00C30D2B" w:rsidRDefault="00C96DFA" w:rsidP="00963EFB">
      <w:pPr>
        <w:pStyle w:val="Paragraphedeliste"/>
        <w:numPr>
          <w:ilvl w:val="0"/>
          <w:numId w:val="17"/>
        </w:numPr>
        <w:spacing w:after="200" w:line="276" w:lineRule="auto"/>
        <w:ind w:left="2835"/>
        <w:jc w:val="both"/>
      </w:pPr>
      <w:r w:rsidRPr="008F606B">
        <w:rPr>
          <w:rFonts w:ascii="Calibri" w:hAnsi="Calibri"/>
          <w:color w:val="000000"/>
          <w:sz w:val="22"/>
          <w:szCs w:val="22"/>
        </w:rPr>
        <w:t>CpsMDr_MD_</w:t>
      </w:r>
      <w:r w:rsidR="008F606B">
        <w:rPr>
          <w:rFonts w:ascii="Calibri" w:hAnsi="Calibri"/>
          <w:color w:val="000000"/>
          <w:sz w:val="22"/>
          <w:szCs w:val="22"/>
        </w:rPr>
        <w:t>93</w:t>
      </w:r>
      <w:r w:rsidR="00963EFB">
        <w:rPr>
          <w:rFonts w:ascii="Calibri" w:hAnsi="Calibri"/>
          <w:color w:val="000000"/>
          <w:sz w:val="22"/>
          <w:szCs w:val="22"/>
        </w:rPr>
        <w:t> : + 8 cernes manquants de 1984 à 1991</w:t>
      </w:r>
    </w:p>
    <w:p w:rsidR="00BD4A3E" w:rsidRDefault="00BD4A3E" w:rsidP="00C96DFA">
      <w:pPr>
        <w:ind w:left="1448"/>
        <w:jc w:val="both"/>
      </w:pPr>
    </w:p>
    <w:p w:rsidR="00DD15E6" w:rsidRDefault="00DD15E6" w:rsidP="005467B1">
      <w:pPr>
        <w:ind w:left="720"/>
        <w:jc w:val="both"/>
      </w:pPr>
    </w:p>
    <w:p w:rsidR="00DD15E6" w:rsidRPr="003623E0" w:rsidRDefault="00DD15E6" w:rsidP="006F7C07">
      <w:pPr>
        <w:numPr>
          <w:ilvl w:val="0"/>
          <w:numId w:val="8"/>
        </w:numPr>
        <w:ind w:left="1418" w:hanging="992"/>
        <w:jc w:val="both"/>
        <w:rPr>
          <w:u w:val="single"/>
        </w:rPr>
      </w:pPr>
      <w:r w:rsidRPr="003623E0">
        <w:rPr>
          <w:u w:val="single"/>
        </w:rPr>
        <w:t>Floristique :</w:t>
      </w:r>
    </w:p>
    <w:p w:rsidR="00D31AA3" w:rsidRDefault="00D31AA3" w:rsidP="005467B1">
      <w:pPr>
        <w:ind w:left="720"/>
        <w:jc w:val="both"/>
      </w:pPr>
    </w:p>
    <w:p w:rsidR="003D293E" w:rsidRPr="008B021F" w:rsidRDefault="00D31AA3" w:rsidP="00483A3C">
      <w:pPr>
        <w:numPr>
          <w:ilvl w:val="0"/>
          <w:numId w:val="12"/>
        </w:numPr>
        <w:jc w:val="both"/>
      </w:pPr>
      <w:r w:rsidRPr="008B021F">
        <w:t xml:space="preserve">Le relevé floristique </w:t>
      </w:r>
      <w:r w:rsidR="000E3FBC">
        <w:t>est effectué à l’aplomb de l’emprise des couronnes</w:t>
      </w:r>
      <w:r w:rsidRPr="008B021F">
        <w:t xml:space="preserve">. </w:t>
      </w:r>
    </w:p>
    <w:p w:rsidR="00416D12" w:rsidRDefault="00416D12" w:rsidP="005467B1">
      <w:pPr>
        <w:ind w:left="720"/>
        <w:jc w:val="both"/>
      </w:pPr>
    </w:p>
    <w:p w:rsidR="00416D12" w:rsidRDefault="00416D12" w:rsidP="00483A3C">
      <w:pPr>
        <w:numPr>
          <w:ilvl w:val="0"/>
          <w:numId w:val="12"/>
        </w:numPr>
        <w:jc w:val="both"/>
      </w:pPr>
      <w:r>
        <w:t>On a di</w:t>
      </w:r>
      <w:r w:rsidR="00D74EB7">
        <w:t>stingué 4</w:t>
      </w:r>
      <w:r w:rsidRPr="00181D92">
        <w:t xml:space="preserve"> strates </w:t>
      </w:r>
      <w:r>
        <w:t>pour le r</w:t>
      </w:r>
      <w:r w:rsidRPr="00181D92">
        <w:t>elevé floristiqu</w:t>
      </w:r>
      <w:r>
        <w:t>e : </w:t>
      </w:r>
    </w:p>
    <w:p w:rsidR="001D3DE4" w:rsidRDefault="001D3DE4" w:rsidP="005467B1">
      <w:pPr>
        <w:jc w:val="both"/>
      </w:pPr>
    </w:p>
    <w:tbl>
      <w:tblPr>
        <w:tblW w:w="8679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1134"/>
        <w:gridCol w:w="5103"/>
      </w:tblGrid>
      <w:tr w:rsidR="00F27057" w:rsidTr="00F27057">
        <w:tc>
          <w:tcPr>
            <w:tcW w:w="2442" w:type="dxa"/>
            <w:shd w:val="clear" w:color="auto" w:fill="auto"/>
            <w:vAlign w:val="center"/>
          </w:tcPr>
          <w:p w:rsidR="00F27057" w:rsidRDefault="00F27057" w:rsidP="000252AA">
            <w:pPr>
              <w:jc w:val="both"/>
            </w:pPr>
            <w:r>
              <w:t>dénomination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7057" w:rsidRDefault="00F27057" w:rsidP="000252AA">
            <w:pPr>
              <w:jc w:val="both"/>
            </w:pPr>
            <w:r>
              <w:t>abrégé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27057" w:rsidRDefault="00F27057" w:rsidP="000252AA">
            <w:pPr>
              <w:jc w:val="both"/>
            </w:pPr>
            <w:r>
              <w:t>définition</w:t>
            </w:r>
          </w:p>
        </w:tc>
      </w:tr>
      <w:tr w:rsidR="00F27057" w:rsidTr="00F27057">
        <w:tc>
          <w:tcPr>
            <w:tcW w:w="2442" w:type="dxa"/>
            <w:shd w:val="clear" w:color="auto" w:fill="auto"/>
            <w:vAlign w:val="center"/>
          </w:tcPr>
          <w:p w:rsidR="00F27057" w:rsidRDefault="00F27057" w:rsidP="000252AA">
            <w:pPr>
              <w:jc w:val="both"/>
            </w:pPr>
            <w:r>
              <w:t xml:space="preserve">Strate </w:t>
            </w:r>
            <w:r w:rsidRPr="00181D92">
              <w:t>arborescente</w:t>
            </w:r>
            <w: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7057" w:rsidRDefault="00F27057" w:rsidP="000252AA">
            <w:pPr>
              <w:jc w:val="both"/>
            </w:pPr>
            <w:r w:rsidRPr="00181D92">
              <w:t>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27057" w:rsidRDefault="00F27057" w:rsidP="000252AA">
            <w:pPr>
              <w:jc w:val="both"/>
            </w:pPr>
            <w:r>
              <w:t>l</w:t>
            </w:r>
            <w:r w:rsidRPr="00181D92">
              <w:t>igneux &gt;7m</w:t>
            </w:r>
          </w:p>
        </w:tc>
      </w:tr>
      <w:tr w:rsidR="00F27057" w:rsidTr="00F27057">
        <w:tc>
          <w:tcPr>
            <w:tcW w:w="2442" w:type="dxa"/>
            <w:shd w:val="clear" w:color="auto" w:fill="auto"/>
            <w:vAlign w:val="center"/>
          </w:tcPr>
          <w:p w:rsidR="00F27057" w:rsidRDefault="00F27057" w:rsidP="000252AA">
            <w:pPr>
              <w:jc w:val="both"/>
            </w:pPr>
            <w:r>
              <w:t xml:space="preserve">Strate arbustive et </w:t>
            </w:r>
            <w:r w:rsidR="000F6CCF">
              <w:t>herbacée</w:t>
            </w:r>
            <w:r>
              <w:t xml:space="preserve"> des ligneux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7057" w:rsidRDefault="00556421" w:rsidP="000252AA">
            <w:pPr>
              <w:jc w:val="both"/>
            </w:pPr>
            <w:r>
              <w:t>B</w:t>
            </w:r>
            <w:r w:rsidR="00F27057">
              <w:t>/</w:t>
            </w:r>
            <w:r>
              <w:t>H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27057" w:rsidRDefault="00F27057" w:rsidP="00FF3DF7">
            <w:pPr>
              <w:jc w:val="both"/>
            </w:pPr>
            <w:r>
              <w:t xml:space="preserve">abondance-dominance entre 0 à </w:t>
            </w:r>
            <w:r w:rsidRPr="00181D92">
              <w:t>7</w:t>
            </w:r>
            <w:r>
              <w:t xml:space="preserve"> </w:t>
            </w:r>
            <w:r w:rsidRPr="00181D92">
              <w:t>m</w:t>
            </w:r>
            <w:r>
              <w:t xml:space="preserve"> des espèces ligneuses présentes en dessous de 7</w:t>
            </w:r>
            <w:r w:rsidR="00E639DA">
              <w:t xml:space="preserve"> </w:t>
            </w:r>
            <w:r>
              <w:t>m.</w:t>
            </w:r>
          </w:p>
        </w:tc>
      </w:tr>
      <w:tr w:rsidR="00F27057" w:rsidTr="00F27057">
        <w:tc>
          <w:tcPr>
            <w:tcW w:w="2442" w:type="dxa"/>
            <w:shd w:val="clear" w:color="auto" w:fill="auto"/>
            <w:vAlign w:val="center"/>
          </w:tcPr>
          <w:p w:rsidR="00F27057" w:rsidRDefault="00F27057" w:rsidP="000252AA">
            <w:pPr>
              <w:jc w:val="both"/>
            </w:pPr>
            <w:r>
              <w:t>Strate herbacée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7057" w:rsidRDefault="00556421" w:rsidP="000252AA">
            <w:pPr>
              <w:jc w:val="both"/>
            </w:pPr>
            <w:r>
              <w:t>H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27057" w:rsidRDefault="00F27057" w:rsidP="000252AA">
            <w:pPr>
              <w:jc w:val="both"/>
            </w:pPr>
            <w:r>
              <w:t>toutes espèces herbacées quelle que soit leur taille</w:t>
            </w:r>
          </w:p>
        </w:tc>
      </w:tr>
      <w:tr w:rsidR="00F27057" w:rsidTr="00F27057">
        <w:tc>
          <w:tcPr>
            <w:tcW w:w="2442" w:type="dxa"/>
            <w:shd w:val="clear" w:color="auto" w:fill="auto"/>
            <w:vAlign w:val="center"/>
          </w:tcPr>
          <w:p w:rsidR="00F27057" w:rsidRPr="006544D8" w:rsidRDefault="00F27057" w:rsidP="000252AA">
            <w:pPr>
              <w:jc w:val="both"/>
            </w:pPr>
            <w:r>
              <w:t>Strate muscinale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7057" w:rsidRPr="006544D8" w:rsidRDefault="00556421" w:rsidP="000252AA">
            <w:pPr>
              <w:jc w:val="both"/>
            </w:pPr>
            <w:r>
              <w:t>M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27057" w:rsidRPr="006544D8" w:rsidRDefault="00F27057" w:rsidP="000252AA">
            <w:pPr>
              <w:jc w:val="both"/>
            </w:pPr>
            <w:r>
              <w:t>b</w:t>
            </w:r>
            <w:r w:rsidRPr="00181D92">
              <w:t>ryophyte</w:t>
            </w:r>
            <w:r>
              <w:t>s</w:t>
            </w:r>
            <w:r w:rsidRPr="00181D92">
              <w:t xml:space="preserve"> humicole</w:t>
            </w:r>
            <w:r>
              <w:t>s</w:t>
            </w:r>
          </w:p>
        </w:tc>
      </w:tr>
    </w:tbl>
    <w:p w:rsidR="00F27057" w:rsidRDefault="00F27057" w:rsidP="00F27057">
      <w:pPr>
        <w:ind w:left="1068"/>
        <w:jc w:val="both"/>
      </w:pPr>
    </w:p>
    <w:p w:rsidR="00F27057" w:rsidRDefault="00F27057" w:rsidP="00F27057">
      <w:pPr>
        <w:ind w:left="2484"/>
        <w:jc w:val="both"/>
      </w:pPr>
    </w:p>
    <w:p w:rsidR="00F27057" w:rsidRDefault="00F27057" w:rsidP="003623E0">
      <w:pPr>
        <w:numPr>
          <w:ilvl w:val="0"/>
          <w:numId w:val="13"/>
        </w:numPr>
        <w:ind w:hanging="720"/>
        <w:jc w:val="both"/>
      </w:pPr>
      <w:r>
        <w:t>Les coefficients indiqués sont ceux de l’échelle de Braun-Blanquet ci-dessous :</w:t>
      </w:r>
    </w:p>
    <w:p w:rsidR="00F27057" w:rsidRDefault="003623E0" w:rsidP="00F27057">
      <w:pPr>
        <w:pStyle w:val="Paragraphedeliste"/>
      </w:pPr>
      <w:r>
        <w:t xml:space="preserve"> 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912"/>
      </w:tblGrid>
      <w:tr w:rsidR="00F27057" w:rsidTr="000252AA">
        <w:tc>
          <w:tcPr>
            <w:tcW w:w="1242" w:type="dxa"/>
            <w:shd w:val="clear" w:color="auto" w:fill="auto"/>
          </w:tcPr>
          <w:p w:rsidR="00F27057" w:rsidRDefault="00F27057" w:rsidP="000252AA">
            <w:pPr>
              <w:jc w:val="both"/>
            </w:pPr>
            <w:r>
              <w:t>coefficient</w:t>
            </w:r>
          </w:p>
        </w:tc>
        <w:tc>
          <w:tcPr>
            <w:tcW w:w="6912" w:type="dxa"/>
            <w:shd w:val="clear" w:color="auto" w:fill="auto"/>
          </w:tcPr>
          <w:p w:rsidR="00F27057" w:rsidRDefault="00F27057" w:rsidP="000252AA">
            <w:pPr>
              <w:jc w:val="both"/>
            </w:pPr>
            <w:r>
              <w:t>définition</w:t>
            </w:r>
          </w:p>
        </w:tc>
      </w:tr>
      <w:tr w:rsidR="00F27057" w:rsidTr="000252AA">
        <w:tc>
          <w:tcPr>
            <w:tcW w:w="1242" w:type="dxa"/>
            <w:shd w:val="clear" w:color="auto" w:fill="auto"/>
          </w:tcPr>
          <w:p w:rsidR="00F27057" w:rsidRDefault="00F27057" w:rsidP="000252AA">
            <w:pPr>
              <w:jc w:val="center"/>
            </w:pPr>
            <w:r>
              <w:t>+</w:t>
            </w:r>
          </w:p>
        </w:tc>
        <w:tc>
          <w:tcPr>
            <w:tcW w:w="6912" w:type="dxa"/>
            <w:shd w:val="clear" w:color="auto" w:fill="auto"/>
          </w:tcPr>
          <w:p w:rsidR="00F27057" w:rsidRDefault="00F27057" w:rsidP="000252AA">
            <w:pPr>
              <w:jc w:val="both"/>
            </w:pPr>
            <w:r>
              <w:t>Espèce rare que l’on peut manquer.</w:t>
            </w:r>
          </w:p>
        </w:tc>
      </w:tr>
      <w:tr w:rsidR="00F27057" w:rsidTr="000252AA">
        <w:tc>
          <w:tcPr>
            <w:tcW w:w="1242" w:type="dxa"/>
            <w:shd w:val="clear" w:color="auto" w:fill="auto"/>
          </w:tcPr>
          <w:p w:rsidR="00F27057" w:rsidRDefault="00F27057" w:rsidP="000252AA">
            <w:pPr>
              <w:jc w:val="center"/>
            </w:pPr>
            <w:r>
              <w:t>1</w:t>
            </w:r>
          </w:p>
        </w:tc>
        <w:tc>
          <w:tcPr>
            <w:tcW w:w="6912" w:type="dxa"/>
            <w:shd w:val="clear" w:color="auto" w:fill="auto"/>
          </w:tcPr>
          <w:p w:rsidR="00F27057" w:rsidRDefault="00F27057" w:rsidP="000252AA">
            <w:pPr>
              <w:jc w:val="both"/>
            </w:pPr>
            <w:r>
              <w:t>Espèce de recouvrement &lt; 5% de la surface du relevé et que l’on ne peut pas manquer.</w:t>
            </w:r>
          </w:p>
        </w:tc>
      </w:tr>
      <w:tr w:rsidR="00F27057" w:rsidTr="000252AA">
        <w:tc>
          <w:tcPr>
            <w:tcW w:w="1242" w:type="dxa"/>
            <w:shd w:val="clear" w:color="auto" w:fill="auto"/>
          </w:tcPr>
          <w:p w:rsidR="00F27057" w:rsidRDefault="00F27057" w:rsidP="000252AA">
            <w:pPr>
              <w:jc w:val="center"/>
            </w:pPr>
            <w:r>
              <w:t>2</w:t>
            </w:r>
          </w:p>
        </w:tc>
        <w:tc>
          <w:tcPr>
            <w:tcW w:w="6912" w:type="dxa"/>
            <w:shd w:val="clear" w:color="auto" w:fill="auto"/>
          </w:tcPr>
          <w:p w:rsidR="00F27057" w:rsidRDefault="00F27057" w:rsidP="000252AA">
            <w:pPr>
              <w:jc w:val="both"/>
            </w:pPr>
            <w:r>
              <w:t>Espèce très abondante couvrant moins de 5% de la surface, ou couvrant entre 5 et 25 % de la surface du relevé</w:t>
            </w:r>
          </w:p>
        </w:tc>
      </w:tr>
      <w:tr w:rsidR="00F27057" w:rsidTr="000252AA">
        <w:tc>
          <w:tcPr>
            <w:tcW w:w="1242" w:type="dxa"/>
            <w:shd w:val="clear" w:color="auto" w:fill="auto"/>
          </w:tcPr>
          <w:p w:rsidR="00F27057" w:rsidRDefault="00F27057" w:rsidP="000252AA">
            <w:pPr>
              <w:jc w:val="center"/>
            </w:pPr>
            <w:r>
              <w:t>3</w:t>
            </w:r>
          </w:p>
        </w:tc>
        <w:tc>
          <w:tcPr>
            <w:tcW w:w="6912" w:type="dxa"/>
            <w:shd w:val="clear" w:color="auto" w:fill="auto"/>
          </w:tcPr>
          <w:p w:rsidR="00F27057" w:rsidRDefault="00F27057" w:rsidP="000252AA">
            <w:pPr>
              <w:jc w:val="both"/>
            </w:pPr>
            <w:r>
              <w:t>Espèce couvrant entre 25 et 50% de la surface du relevé</w:t>
            </w:r>
          </w:p>
        </w:tc>
      </w:tr>
      <w:tr w:rsidR="00F27057" w:rsidTr="000252AA">
        <w:tc>
          <w:tcPr>
            <w:tcW w:w="1242" w:type="dxa"/>
            <w:shd w:val="clear" w:color="auto" w:fill="auto"/>
          </w:tcPr>
          <w:p w:rsidR="00F27057" w:rsidRDefault="00F27057" w:rsidP="000252AA">
            <w:pPr>
              <w:jc w:val="center"/>
            </w:pPr>
            <w:r>
              <w:t>4</w:t>
            </w:r>
          </w:p>
        </w:tc>
        <w:tc>
          <w:tcPr>
            <w:tcW w:w="6912" w:type="dxa"/>
            <w:shd w:val="clear" w:color="auto" w:fill="auto"/>
          </w:tcPr>
          <w:p w:rsidR="00F27057" w:rsidRDefault="00F27057" w:rsidP="000252AA">
            <w:pPr>
              <w:jc w:val="both"/>
            </w:pPr>
            <w:r>
              <w:t>Espèce couvrant entre 50 et 75% de la surface du relevé</w:t>
            </w:r>
          </w:p>
        </w:tc>
      </w:tr>
      <w:tr w:rsidR="00F27057" w:rsidTr="000252AA">
        <w:tc>
          <w:tcPr>
            <w:tcW w:w="1242" w:type="dxa"/>
            <w:shd w:val="clear" w:color="auto" w:fill="auto"/>
          </w:tcPr>
          <w:p w:rsidR="00F27057" w:rsidRDefault="00F27057" w:rsidP="000252AA">
            <w:pPr>
              <w:jc w:val="center"/>
            </w:pPr>
            <w:r>
              <w:t>5</w:t>
            </w:r>
          </w:p>
        </w:tc>
        <w:tc>
          <w:tcPr>
            <w:tcW w:w="6912" w:type="dxa"/>
            <w:shd w:val="clear" w:color="auto" w:fill="auto"/>
          </w:tcPr>
          <w:p w:rsidR="00F27057" w:rsidRDefault="00F27057" w:rsidP="000252AA">
            <w:pPr>
              <w:jc w:val="both"/>
            </w:pPr>
            <w:r>
              <w:t>Espèce couvrant entre 75 et 100% de la surface du relevé</w:t>
            </w:r>
          </w:p>
        </w:tc>
      </w:tr>
    </w:tbl>
    <w:p w:rsidR="00F27057" w:rsidRDefault="00F27057" w:rsidP="00F27057">
      <w:pPr>
        <w:jc w:val="both"/>
      </w:pPr>
    </w:p>
    <w:p w:rsidR="00F059D4" w:rsidRDefault="00F059D4" w:rsidP="005467B1">
      <w:pPr>
        <w:jc w:val="both"/>
      </w:pPr>
    </w:p>
    <w:p w:rsidR="00416D12" w:rsidRPr="003623E0" w:rsidRDefault="00416D12" w:rsidP="000252AA">
      <w:pPr>
        <w:jc w:val="both"/>
        <w:rPr>
          <w:b/>
          <w:u w:val="single"/>
        </w:rPr>
      </w:pPr>
      <w:r w:rsidRPr="003623E0">
        <w:rPr>
          <w:b/>
          <w:u w:val="single"/>
        </w:rPr>
        <w:t xml:space="preserve">Publications : </w:t>
      </w:r>
    </w:p>
    <w:p w:rsidR="00416D12" w:rsidRDefault="00416D12" w:rsidP="005467B1">
      <w:pPr>
        <w:jc w:val="both"/>
      </w:pPr>
    </w:p>
    <w:p w:rsidR="002978F3" w:rsidRPr="00715ACC" w:rsidRDefault="008F00FE" w:rsidP="008F00FE">
      <w:pPr>
        <w:numPr>
          <w:ilvl w:val="1"/>
          <w:numId w:val="1"/>
        </w:numPr>
        <w:jc w:val="both"/>
      </w:pPr>
      <w:r w:rsidRPr="008F00FE">
        <w:t>https://www.afs-journal.org/articles/forest/abs/1996/02/AFS_0003-4312_1996_53_2-3_ART0037/AFS_0003-4312_1996_53_2-3_ART0037.html</w:t>
      </w:r>
    </w:p>
    <w:sectPr w:rsidR="002978F3" w:rsidRPr="0071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6D1"/>
    <w:multiLevelType w:val="hybridMultilevel"/>
    <w:tmpl w:val="023E7ED8"/>
    <w:lvl w:ilvl="0" w:tplc="040C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915260A"/>
    <w:multiLevelType w:val="hybridMultilevel"/>
    <w:tmpl w:val="062CFE5C"/>
    <w:lvl w:ilvl="0" w:tplc="72AE0696">
      <w:start w:val="1"/>
      <w:numFmt w:val="bullet"/>
      <w:lvlText w:val="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381BF4"/>
    <w:multiLevelType w:val="hybridMultilevel"/>
    <w:tmpl w:val="529C92C0"/>
    <w:lvl w:ilvl="0" w:tplc="040C0009">
      <w:start w:val="1"/>
      <w:numFmt w:val="bullet"/>
      <w:lvlText w:val=""/>
      <w:lvlJc w:val="left"/>
      <w:pPr>
        <w:ind w:left="3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139B560B"/>
    <w:multiLevelType w:val="hybridMultilevel"/>
    <w:tmpl w:val="5BB81832"/>
    <w:lvl w:ilvl="0" w:tplc="040C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C6213EB"/>
    <w:multiLevelType w:val="hybridMultilevel"/>
    <w:tmpl w:val="60ECC3CA"/>
    <w:lvl w:ilvl="0" w:tplc="72AE069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3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770F1"/>
    <w:multiLevelType w:val="hybridMultilevel"/>
    <w:tmpl w:val="42A2D608"/>
    <w:lvl w:ilvl="0" w:tplc="B2EA5C0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717288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1C1CAF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CF06F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F746D1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8BBC53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BCEB3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C532B0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4274DE6E" w:tentative="1">
      <w:start w:val="1"/>
      <w:numFmt w:val="bullet"/>
      <w:lvlText w:val="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3D6D8E"/>
    <w:multiLevelType w:val="hybridMultilevel"/>
    <w:tmpl w:val="BD02A318"/>
    <w:lvl w:ilvl="0" w:tplc="040C000D">
      <w:start w:val="1"/>
      <w:numFmt w:val="bullet"/>
      <w:lvlText w:val=""/>
      <w:lvlJc w:val="left"/>
      <w:pPr>
        <w:tabs>
          <w:tab w:val="num" w:pos="1448"/>
        </w:tabs>
        <w:ind w:left="1448" w:hanging="360"/>
      </w:pPr>
      <w:rPr>
        <w:rFonts w:ascii="Wingdings" w:hAnsi="Wingdings" w:hint="default"/>
      </w:rPr>
    </w:lvl>
    <w:lvl w:ilvl="1" w:tplc="71728836" w:tentative="1">
      <w:start w:val="1"/>
      <w:numFmt w:val="bullet"/>
      <w:lvlText w:val="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2" w:tplc="1C1CAFBE" w:tentative="1">
      <w:start w:val="1"/>
      <w:numFmt w:val="bullet"/>
      <w:lvlText w:val="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8CF06F58" w:tentative="1">
      <w:start w:val="1"/>
      <w:numFmt w:val="bullet"/>
      <w:lvlText w:val="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4" w:tplc="F746D13C" w:tentative="1">
      <w:start w:val="1"/>
      <w:numFmt w:val="bullet"/>
      <w:lvlText w:val="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5" w:tplc="8BBC5350" w:tentative="1">
      <w:start w:val="1"/>
      <w:numFmt w:val="bullet"/>
      <w:lvlText w:val="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ABCEB38E" w:tentative="1">
      <w:start w:val="1"/>
      <w:numFmt w:val="bullet"/>
      <w:lvlText w:val="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  <w:lvl w:ilvl="7" w:tplc="C532B0E8" w:tentative="1">
      <w:start w:val="1"/>
      <w:numFmt w:val="bullet"/>
      <w:lvlText w:val="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  <w:lvl w:ilvl="8" w:tplc="4274DE6E" w:tentative="1">
      <w:start w:val="1"/>
      <w:numFmt w:val="bullet"/>
      <w:lvlText w:val="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7" w15:restartNumberingAfterBreak="0">
    <w:nsid w:val="270A74FA"/>
    <w:multiLevelType w:val="hybridMultilevel"/>
    <w:tmpl w:val="C05622F4"/>
    <w:lvl w:ilvl="0" w:tplc="040C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27737D8"/>
    <w:multiLevelType w:val="multilevel"/>
    <w:tmpl w:val="62002E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A616E"/>
    <w:multiLevelType w:val="hybridMultilevel"/>
    <w:tmpl w:val="09EE42FA"/>
    <w:lvl w:ilvl="0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717288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1C1CAF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CF06F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F746D1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8BBC53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BCEB3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C532B0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4274DE6E" w:tentative="1">
      <w:start w:val="1"/>
      <w:numFmt w:val="bullet"/>
      <w:lvlText w:val="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7A0D94"/>
    <w:multiLevelType w:val="hybridMultilevel"/>
    <w:tmpl w:val="58B81328"/>
    <w:lvl w:ilvl="0" w:tplc="72AE06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A625C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20F3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AA46AD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74C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0B4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46D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E7A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F0337"/>
    <w:multiLevelType w:val="hybridMultilevel"/>
    <w:tmpl w:val="9628E912"/>
    <w:lvl w:ilvl="0" w:tplc="040C0005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12" w15:restartNumberingAfterBreak="0">
    <w:nsid w:val="430F50F2"/>
    <w:multiLevelType w:val="hybridMultilevel"/>
    <w:tmpl w:val="897E3DB4"/>
    <w:lvl w:ilvl="0" w:tplc="040C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 w15:restartNumberingAfterBreak="0">
    <w:nsid w:val="43624BAE"/>
    <w:multiLevelType w:val="hybridMultilevel"/>
    <w:tmpl w:val="E30A803C"/>
    <w:lvl w:ilvl="0" w:tplc="B2EA5C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24A1E"/>
    <w:multiLevelType w:val="hybridMultilevel"/>
    <w:tmpl w:val="687A99EC"/>
    <w:lvl w:ilvl="0" w:tplc="040C000D">
      <w:start w:val="1"/>
      <w:numFmt w:val="bullet"/>
      <w:lvlText w:val=""/>
      <w:lvlJc w:val="left"/>
      <w:pPr>
        <w:tabs>
          <w:tab w:val="num" w:pos="1448"/>
        </w:tabs>
        <w:ind w:left="1448" w:hanging="360"/>
      </w:pPr>
      <w:rPr>
        <w:rFonts w:ascii="Wingdings" w:hAnsi="Wingdings" w:hint="default"/>
      </w:rPr>
    </w:lvl>
    <w:lvl w:ilvl="1" w:tplc="71728836" w:tentative="1">
      <w:start w:val="1"/>
      <w:numFmt w:val="bullet"/>
      <w:lvlText w:val="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2" w:tplc="1C1CAFBE" w:tentative="1">
      <w:start w:val="1"/>
      <w:numFmt w:val="bullet"/>
      <w:lvlText w:val="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8CF06F58" w:tentative="1">
      <w:start w:val="1"/>
      <w:numFmt w:val="bullet"/>
      <w:lvlText w:val="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4" w:tplc="F746D13C" w:tentative="1">
      <w:start w:val="1"/>
      <w:numFmt w:val="bullet"/>
      <w:lvlText w:val="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5" w:tplc="8BBC5350" w:tentative="1">
      <w:start w:val="1"/>
      <w:numFmt w:val="bullet"/>
      <w:lvlText w:val="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ABCEB38E" w:tentative="1">
      <w:start w:val="1"/>
      <w:numFmt w:val="bullet"/>
      <w:lvlText w:val="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  <w:lvl w:ilvl="7" w:tplc="C532B0E8" w:tentative="1">
      <w:start w:val="1"/>
      <w:numFmt w:val="bullet"/>
      <w:lvlText w:val="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  <w:lvl w:ilvl="8" w:tplc="4274DE6E" w:tentative="1">
      <w:start w:val="1"/>
      <w:numFmt w:val="bullet"/>
      <w:lvlText w:val="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15" w15:restartNumberingAfterBreak="0">
    <w:nsid w:val="5238644F"/>
    <w:multiLevelType w:val="hybridMultilevel"/>
    <w:tmpl w:val="A2229B84"/>
    <w:lvl w:ilvl="0" w:tplc="72AE069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12E37"/>
    <w:multiLevelType w:val="hybridMultilevel"/>
    <w:tmpl w:val="486CEB96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6516B95"/>
    <w:multiLevelType w:val="hybridMultilevel"/>
    <w:tmpl w:val="9A789994"/>
    <w:lvl w:ilvl="0" w:tplc="C4C40D90">
      <w:start w:val="1"/>
      <w:numFmt w:val="lowerRoman"/>
      <w:lvlText w:val="%1-"/>
      <w:lvlJc w:val="left"/>
      <w:pPr>
        <w:ind w:left="3024" w:hanging="90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66D71AB8"/>
    <w:multiLevelType w:val="hybridMultilevel"/>
    <w:tmpl w:val="4FB8C8E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2A1C8E"/>
    <w:multiLevelType w:val="hybridMultilevel"/>
    <w:tmpl w:val="74DE0100"/>
    <w:lvl w:ilvl="0" w:tplc="72AE069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F4CFD"/>
    <w:multiLevelType w:val="hybridMultilevel"/>
    <w:tmpl w:val="E8B4D03E"/>
    <w:lvl w:ilvl="0" w:tplc="72AE0696">
      <w:start w:val="1"/>
      <w:numFmt w:val="bullet"/>
      <w:lvlText w:val=""/>
      <w:lvlJc w:val="left"/>
      <w:pPr>
        <w:ind w:left="35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9" w:hanging="360"/>
      </w:pPr>
      <w:rPr>
        <w:rFonts w:ascii="Wingdings" w:hAnsi="Wingdings" w:hint="default"/>
      </w:rPr>
    </w:lvl>
  </w:abstractNum>
  <w:abstractNum w:abstractNumId="21" w15:restartNumberingAfterBreak="0">
    <w:nsid w:val="76E34430"/>
    <w:multiLevelType w:val="hybridMultilevel"/>
    <w:tmpl w:val="189C9D8C"/>
    <w:lvl w:ilvl="0" w:tplc="72AE069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84C69"/>
    <w:multiLevelType w:val="hybridMultilevel"/>
    <w:tmpl w:val="4F42F40E"/>
    <w:lvl w:ilvl="0" w:tplc="72AE0696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13"/>
  </w:num>
  <w:num w:numId="6">
    <w:abstractNumId w:val="1"/>
  </w:num>
  <w:num w:numId="7">
    <w:abstractNumId w:val="21"/>
  </w:num>
  <w:num w:numId="8">
    <w:abstractNumId w:val="20"/>
  </w:num>
  <w:num w:numId="9">
    <w:abstractNumId w:val="15"/>
  </w:num>
  <w:num w:numId="10">
    <w:abstractNumId w:val="17"/>
  </w:num>
  <w:num w:numId="11">
    <w:abstractNumId w:val="14"/>
  </w:num>
  <w:num w:numId="12">
    <w:abstractNumId w:val="9"/>
  </w:num>
  <w:num w:numId="13">
    <w:abstractNumId w:val="16"/>
  </w:num>
  <w:num w:numId="14">
    <w:abstractNumId w:val="19"/>
  </w:num>
  <w:num w:numId="15">
    <w:abstractNumId w:val="22"/>
  </w:num>
  <w:num w:numId="16">
    <w:abstractNumId w:val="2"/>
  </w:num>
  <w:num w:numId="17">
    <w:abstractNumId w:val="7"/>
  </w:num>
  <w:num w:numId="18">
    <w:abstractNumId w:val="4"/>
  </w:num>
  <w:num w:numId="19">
    <w:abstractNumId w:val="18"/>
  </w:num>
  <w:num w:numId="20">
    <w:abstractNumId w:val="0"/>
  </w:num>
  <w:num w:numId="21">
    <w:abstractNumId w:val="3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C7"/>
    <w:rsid w:val="0000088D"/>
    <w:rsid w:val="00001FCA"/>
    <w:rsid w:val="0000307F"/>
    <w:rsid w:val="0000608C"/>
    <w:rsid w:val="00006C8E"/>
    <w:rsid w:val="0001076E"/>
    <w:rsid w:val="000134EC"/>
    <w:rsid w:val="00017511"/>
    <w:rsid w:val="000252AA"/>
    <w:rsid w:val="00025609"/>
    <w:rsid w:val="000303C5"/>
    <w:rsid w:val="00035DD9"/>
    <w:rsid w:val="000362C1"/>
    <w:rsid w:val="00050064"/>
    <w:rsid w:val="000532A9"/>
    <w:rsid w:val="0006034A"/>
    <w:rsid w:val="00070D30"/>
    <w:rsid w:val="000714F4"/>
    <w:rsid w:val="00071AFD"/>
    <w:rsid w:val="000806C3"/>
    <w:rsid w:val="00080EF8"/>
    <w:rsid w:val="00081785"/>
    <w:rsid w:val="00083313"/>
    <w:rsid w:val="00086693"/>
    <w:rsid w:val="000A4B28"/>
    <w:rsid w:val="000B0BF1"/>
    <w:rsid w:val="000C29E0"/>
    <w:rsid w:val="000C3EBE"/>
    <w:rsid w:val="000C4A01"/>
    <w:rsid w:val="000C6392"/>
    <w:rsid w:val="000E381A"/>
    <w:rsid w:val="000E3FBC"/>
    <w:rsid w:val="000E4A87"/>
    <w:rsid w:val="000F4964"/>
    <w:rsid w:val="000F6CCF"/>
    <w:rsid w:val="000F75DB"/>
    <w:rsid w:val="001009C7"/>
    <w:rsid w:val="001016DE"/>
    <w:rsid w:val="00102026"/>
    <w:rsid w:val="00103247"/>
    <w:rsid w:val="001043A5"/>
    <w:rsid w:val="00104419"/>
    <w:rsid w:val="0010461B"/>
    <w:rsid w:val="00105643"/>
    <w:rsid w:val="0011703C"/>
    <w:rsid w:val="00120E8A"/>
    <w:rsid w:val="00121BCD"/>
    <w:rsid w:val="001229EF"/>
    <w:rsid w:val="00122F07"/>
    <w:rsid w:val="001244A0"/>
    <w:rsid w:val="00125E77"/>
    <w:rsid w:val="00130B41"/>
    <w:rsid w:val="0013693C"/>
    <w:rsid w:val="00151B40"/>
    <w:rsid w:val="00152314"/>
    <w:rsid w:val="00152838"/>
    <w:rsid w:val="00153E01"/>
    <w:rsid w:val="00154394"/>
    <w:rsid w:val="001557BF"/>
    <w:rsid w:val="00160035"/>
    <w:rsid w:val="001605F4"/>
    <w:rsid w:val="00160ADD"/>
    <w:rsid w:val="001610A3"/>
    <w:rsid w:val="00163C41"/>
    <w:rsid w:val="001641A9"/>
    <w:rsid w:val="001752D7"/>
    <w:rsid w:val="0018081D"/>
    <w:rsid w:val="001836A9"/>
    <w:rsid w:val="00185C32"/>
    <w:rsid w:val="00192290"/>
    <w:rsid w:val="001A19DA"/>
    <w:rsid w:val="001A286A"/>
    <w:rsid w:val="001A3918"/>
    <w:rsid w:val="001A4AEE"/>
    <w:rsid w:val="001B213E"/>
    <w:rsid w:val="001B7A46"/>
    <w:rsid w:val="001C14C7"/>
    <w:rsid w:val="001C2727"/>
    <w:rsid w:val="001D062D"/>
    <w:rsid w:val="001D2CDC"/>
    <w:rsid w:val="001D3DE4"/>
    <w:rsid w:val="001D5B8D"/>
    <w:rsid w:val="001E02C0"/>
    <w:rsid w:val="001E3DDF"/>
    <w:rsid w:val="001E6E97"/>
    <w:rsid w:val="001F3C5B"/>
    <w:rsid w:val="001F4661"/>
    <w:rsid w:val="001F4EFC"/>
    <w:rsid w:val="001F68FF"/>
    <w:rsid w:val="00203331"/>
    <w:rsid w:val="002056A9"/>
    <w:rsid w:val="00211DB6"/>
    <w:rsid w:val="0021398B"/>
    <w:rsid w:val="00214D22"/>
    <w:rsid w:val="002163BE"/>
    <w:rsid w:val="00216EA3"/>
    <w:rsid w:val="002208AE"/>
    <w:rsid w:val="00221134"/>
    <w:rsid w:val="00222D4A"/>
    <w:rsid w:val="00223E88"/>
    <w:rsid w:val="002316A2"/>
    <w:rsid w:val="00236C11"/>
    <w:rsid w:val="00236E8E"/>
    <w:rsid w:val="00240ABB"/>
    <w:rsid w:val="00241234"/>
    <w:rsid w:val="00251ECC"/>
    <w:rsid w:val="00252DC9"/>
    <w:rsid w:val="002536A3"/>
    <w:rsid w:val="00253ABA"/>
    <w:rsid w:val="002563F1"/>
    <w:rsid w:val="00256A51"/>
    <w:rsid w:val="0026516F"/>
    <w:rsid w:val="0026719A"/>
    <w:rsid w:val="00271E19"/>
    <w:rsid w:val="00272EA8"/>
    <w:rsid w:val="002732F2"/>
    <w:rsid w:val="00280898"/>
    <w:rsid w:val="00284C4A"/>
    <w:rsid w:val="002978F3"/>
    <w:rsid w:val="002A0C6D"/>
    <w:rsid w:val="002A3F8D"/>
    <w:rsid w:val="002A61D8"/>
    <w:rsid w:val="002B0296"/>
    <w:rsid w:val="002B23E3"/>
    <w:rsid w:val="002B3B3E"/>
    <w:rsid w:val="002B4A19"/>
    <w:rsid w:val="002C2702"/>
    <w:rsid w:val="002C5349"/>
    <w:rsid w:val="002D2C3E"/>
    <w:rsid w:val="002D3E84"/>
    <w:rsid w:val="002D6A42"/>
    <w:rsid w:val="002D6E10"/>
    <w:rsid w:val="002E1217"/>
    <w:rsid w:val="002E3011"/>
    <w:rsid w:val="002E383E"/>
    <w:rsid w:val="00303778"/>
    <w:rsid w:val="003104D2"/>
    <w:rsid w:val="003153E0"/>
    <w:rsid w:val="003169A1"/>
    <w:rsid w:val="003276B5"/>
    <w:rsid w:val="00331417"/>
    <w:rsid w:val="00337BF9"/>
    <w:rsid w:val="0034315D"/>
    <w:rsid w:val="00345BCA"/>
    <w:rsid w:val="00350C99"/>
    <w:rsid w:val="00352F66"/>
    <w:rsid w:val="00354905"/>
    <w:rsid w:val="003550DE"/>
    <w:rsid w:val="003562EE"/>
    <w:rsid w:val="00360BE9"/>
    <w:rsid w:val="0036205F"/>
    <w:rsid w:val="003623E0"/>
    <w:rsid w:val="00364EC3"/>
    <w:rsid w:val="00365AA8"/>
    <w:rsid w:val="0036787A"/>
    <w:rsid w:val="003738EC"/>
    <w:rsid w:val="00381FE4"/>
    <w:rsid w:val="00382353"/>
    <w:rsid w:val="003840D9"/>
    <w:rsid w:val="00384A81"/>
    <w:rsid w:val="003A1A5C"/>
    <w:rsid w:val="003A2214"/>
    <w:rsid w:val="003A34AC"/>
    <w:rsid w:val="003A3A08"/>
    <w:rsid w:val="003A728C"/>
    <w:rsid w:val="003B07A1"/>
    <w:rsid w:val="003B1599"/>
    <w:rsid w:val="003C047B"/>
    <w:rsid w:val="003C18D1"/>
    <w:rsid w:val="003C2FB0"/>
    <w:rsid w:val="003C6850"/>
    <w:rsid w:val="003D293E"/>
    <w:rsid w:val="003D3851"/>
    <w:rsid w:val="003E24FA"/>
    <w:rsid w:val="003E3FAB"/>
    <w:rsid w:val="003E4EDE"/>
    <w:rsid w:val="003E5EAD"/>
    <w:rsid w:val="003E6486"/>
    <w:rsid w:val="003F475D"/>
    <w:rsid w:val="003F4FFC"/>
    <w:rsid w:val="00400131"/>
    <w:rsid w:val="004012A1"/>
    <w:rsid w:val="0040178B"/>
    <w:rsid w:val="00404F73"/>
    <w:rsid w:val="00407F9A"/>
    <w:rsid w:val="00410D8C"/>
    <w:rsid w:val="00414ABF"/>
    <w:rsid w:val="00415A9B"/>
    <w:rsid w:val="00416D12"/>
    <w:rsid w:val="004218E2"/>
    <w:rsid w:val="00426257"/>
    <w:rsid w:val="0042689F"/>
    <w:rsid w:val="004271D5"/>
    <w:rsid w:val="00433776"/>
    <w:rsid w:val="00433AC8"/>
    <w:rsid w:val="00440AB9"/>
    <w:rsid w:val="004437CE"/>
    <w:rsid w:val="00447174"/>
    <w:rsid w:val="00450184"/>
    <w:rsid w:val="0045141C"/>
    <w:rsid w:val="00453854"/>
    <w:rsid w:val="0045565F"/>
    <w:rsid w:val="00460E00"/>
    <w:rsid w:val="004611FF"/>
    <w:rsid w:val="00462EEC"/>
    <w:rsid w:val="0047268D"/>
    <w:rsid w:val="0047336E"/>
    <w:rsid w:val="00477E15"/>
    <w:rsid w:val="0048106E"/>
    <w:rsid w:val="004827C5"/>
    <w:rsid w:val="004832D8"/>
    <w:rsid w:val="00483A3C"/>
    <w:rsid w:val="004906EB"/>
    <w:rsid w:val="004936B9"/>
    <w:rsid w:val="00496CBD"/>
    <w:rsid w:val="004A25FC"/>
    <w:rsid w:val="004A34A6"/>
    <w:rsid w:val="004A3D24"/>
    <w:rsid w:val="004C7EA0"/>
    <w:rsid w:val="004D1A4E"/>
    <w:rsid w:val="004D2030"/>
    <w:rsid w:val="004D2E6A"/>
    <w:rsid w:val="004D31DA"/>
    <w:rsid w:val="004D48CF"/>
    <w:rsid w:val="004D5AA4"/>
    <w:rsid w:val="004D677B"/>
    <w:rsid w:val="004E44BA"/>
    <w:rsid w:val="004E5A1D"/>
    <w:rsid w:val="004E5BC7"/>
    <w:rsid w:val="004F0E91"/>
    <w:rsid w:val="004F14AE"/>
    <w:rsid w:val="004F4DF5"/>
    <w:rsid w:val="00504689"/>
    <w:rsid w:val="0051073D"/>
    <w:rsid w:val="00510EF6"/>
    <w:rsid w:val="005153F7"/>
    <w:rsid w:val="00522061"/>
    <w:rsid w:val="00522C45"/>
    <w:rsid w:val="00526B0E"/>
    <w:rsid w:val="00526C79"/>
    <w:rsid w:val="005321C9"/>
    <w:rsid w:val="00533F9C"/>
    <w:rsid w:val="00544C24"/>
    <w:rsid w:val="005467B1"/>
    <w:rsid w:val="00556421"/>
    <w:rsid w:val="00563202"/>
    <w:rsid w:val="00563DFD"/>
    <w:rsid w:val="00564735"/>
    <w:rsid w:val="00566950"/>
    <w:rsid w:val="005746C2"/>
    <w:rsid w:val="00574F1F"/>
    <w:rsid w:val="0057667B"/>
    <w:rsid w:val="00580D1C"/>
    <w:rsid w:val="00581301"/>
    <w:rsid w:val="00582EA4"/>
    <w:rsid w:val="005831BE"/>
    <w:rsid w:val="005837CC"/>
    <w:rsid w:val="00584399"/>
    <w:rsid w:val="00584BC3"/>
    <w:rsid w:val="00587309"/>
    <w:rsid w:val="005975A7"/>
    <w:rsid w:val="005A0AE2"/>
    <w:rsid w:val="005A45BF"/>
    <w:rsid w:val="005A6542"/>
    <w:rsid w:val="005B091A"/>
    <w:rsid w:val="005B7D44"/>
    <w:rsid w:val="005C2B7C"/>
    <w:rsid w:val="005C713D"/>
    <w:rsid w:val="005C7C68"/>
    <w:rsid w:val="005D3386"/>
    <w:rsid w:val="005D3F65"/>
    <w:rsid w:val="005D44E1"/>
    <w:rsid w:val="005E2B02"/>
    <w:rsid w:val="005E2C64"/>
    <w:rsid w:val="005E35C8"/>
    <w:rsid w:val="005E3B59"/>
    <w:rsid w:val="005E71C7"/>
    <w:rsid w:val="005E7A15"/>
    <w:rsid w:val="005F3DD6"/>
    <w:rsid w:val="005F55CC"/>
    <w:rsid w:val="00602AF2"/>
    <w:rsid w:val="00605685"/>
    <w:rsid w:val="0060709A"/>
    <w:rsid w:val="00612D6E"/>
    <w:rsid w:val="006227A1"/>
    <w:rsid w:val="0062679E"/>
    <w:rsid w:val="006400CD"/>
    <w:rsid w:val="0064097D"/>
    <w:rsid w:val="006457EE"/>
    <w:rsid w:val="00647E6C"/>
    <w:rsid w:val="006515CE"/>
    <w:rsid w:val="00654ACE"/>
    <w:rsid w:val="00660378"/>
    <w:rsid w:val="00661507"/>
    <w:rsid w:val="0066607D"/>
    <w:rsid w:val="00670B90"/>
    <w:rsid w:val="00670F9C"/>
    <w:rsid w:val="00671832"/>
    <w:rsid w:val="00676491"/>
    <w:rsid w:val="0068083C"/>
    <w:rsid w:val="00683165"/>
    <w:rsid w:val="0069094C"/>
    <w:rsid w:val="00690966"/>
    <w:rsid w:val="00691D1F"/>
    <w:rsid w:val="006A09BB"/>
    <w:rsid w:val="006A21A8"/>
    <w:rsid w:val="006A541C"/>
    <w:rsid w:val="006B1213"/>
    <w:rsid w:val="006B429C"/>
    <w:rsid w:val="006B6790"/>
    <w:rsid w:val="006C13CE"/>
    <w:rsid w:val="006C1EF2"/>
    <w:rsid w:val="006C5748"/>
    <w:rsid w:val="006C6F83"/>
    <w:rsid w:val="006D2738"/>
    <w:rsid w:val="006E1E20"/>
    <w:rsid w:val="006F4C18"/>
    <w:rsid w:val="006F7C07"/>
    <w:rsid w:val="00704DAB"/>
    <w:rsid w:val="007052FB"/>
    <w:rsid w:val="007130F4"/>
    <w:rsid w:val="00715ACC"/>
    <w:rsid w:val="00715E6B"/>
    <w:rsid w:val="00720F6B"/>
    <w:rsid w:val="00730D8F"/>
    <w:rsid w:val="007314F4"/>
    <w:rsid w:val="00731E4B"/>
    <w:rsid w:val="00732DCE"/>
    <w:rsid w:val="00737474"/>
    <w:rsid w:val="00743894"/>
    <w:rsid w:val="00743BFC"/>
    <w:rsid w:val="00750654"/>
    <w:rsid w:val="00754B3A"/>
    <w:rsid w:val="00756E9F"/>
    <w:rsid w:val="00757FEC"/>
    <w:rsid w:val="00764755"/>
    <w:rsid w:val="00765799"/>
    <w:rsid w:val="00771E22"/>
    <w:rsid w:val="00772912"/>
    <w:rsid w:val="00774561"/>
    <w:rsid w:val="0077508B"/>
    <w:rsid w:val="007759D8"/>
    <w:rsid w:val="007806D8"/>
    <w:rsid w:val="00780740"/>
    <w:rsid w:val="00780B50"/>
    <w:rsid w:val="007819A2"/>
    <w:rsid w:val="00783FAA"/>
    <w:rsid w:val="00785943"/>
    <w:rsid w:val="00791F95"/>
    <w:rsid w:val="00793383"/>
    <w:rsid w:val="007A19CD"/>
    <w:rsid w:val="007A2A47"/>
    <w:rsid w:val="007A6019"/>
    <w:rsid w:val="007A6C3A"/>
    <w:rsid w:val="007A7952"/>
    <w:rsid w:val="007B0665"/>
    <w:rsid w:val="007B565B"/>
    <w:rsid w:val="007C0888"/>
    <w:rsid w:val="007C0E34"/>
    <w:rsid w:val="007C49CD"/>
    <w:rsid w:val="007D0A4D"/>
    <w:rsid w:val="007D567C"/>
    <w:rsid w:val="007E0C74"/>
    <w:rsid w:val="007E0E31"/>
    <w:rsid w:val="007E1817"/>
    <w:rsid w:val="007E64FA"/>
    <w:rsid w:val="007E7C10"/>
    <w:rsid w:val="007F01B4"/>
    <w:rsid w:val="007F035E"/>
    <w:rsid w:val="007F23EA"/>
    <w:rsid w:val="008075B5"/>
    <w:rsid w:val="00811AD6"/>
    <w:rsid w:val="00812F96"/>
    <w:rsid w:val="00813E74"/>
    <w:rsid w:val="00815E62"/>
    <w:rsid w:val="00816E04"/>
    <w:rsid w:val="00817AE9"/>
    <w:rsid w:val="008312ED"/>
    <w:rsid w:val="00834CF6"/>
    <w:rsid w:val="00847BD6"/>
    <w:rsid w:val="00851360"/>
    <w:rsid w:val="008526A6"/>
    <w:rsid w:val="008533CB"/>
    <w:rsid w:val="00862423"/>
    <w:rsid w:val="00863F4E"/>
    <w:rsid w:val="00864B2B"/>
    <w:rsid w:val="0086552A"/>
    <w:rsid w:val="00873899"/>
    <w:rsid w:val="0088360F"/>
    <w:rsid w:val="00886E76"/>
    <w:rsid w:val="00887AB2"/>
    <w:rsid w:val="0089236A"/>
    <w:rsid w:val="0089799A"/>
    <w:rsid w:val="008B021F"/>
    <w:rsid w:val="008B0B59"/>
    <w:rsid w:val="008B1159"/>
    <w:rsid w:val="008B562E"/>
    <w:rsid w:val="008C0F14"/>
    <w:rsid w:val="008C44A9"/>
    <w:rsid w:val="008C47EB"/>
    <w:rsid w:val="008D349F"/>
    <w:rsid w:val="008D3588"/>
    <w:rsid w:val="008D6179"/>
    <w:rsid w:val="008E3392"/>
    <w:rsid w:val="008F00FE"/>
    <w:rsid w:val="008F4D14"/>
    <w:rsid w:val="008F5487"/>
    <w:rsid w:val="008F606B"/>
    <w:rsid w:val="008F6902"/>
    <w:rsid w:val="008F73D1"/>
    <w:rsid w:val="00906FA8"/>
    <w:rsid w:val="00925301"/>
    <w:rsid w:val="00930C47"/>
    <w:rsid w:val="0093266C"/>
    <w:rsid w:val="00932F0C"/>
    <w:rsid w:val="009370CF"/>
    <w:rsid w:val="00943AEB"/>
    <w:rsid w:val="00944815"/>
    <w:rsid w:val="00963EFB"/>
    <w:rsid w:val="0096707E"/>
    <w:rsid w:val="0096722D"/>
    <w:rsid w:val="0097175C"/>
    <w:rsid w:val="0097708E"/>
    <w:rsid w:val="00981972"/>
    <w:rsid w:val="00984DD3"/>
    <w:rsid w:val="00985434"/>
    <w:rsid w:val="00994DDA"/>
    <w:rsid w:val="009A0DEB"/>
    <w:rsid w:val="009A78B3"/>
    <w:rsid w:val="009B0F5C"/>
    <w:rsid w:val="009B7EA5"/>
    <w:rsid w:val="009C7BD8"/>
    <w:rsid w:val="009D00BF"/>
    <w:rsid w:val="009D1B56"/>
    <w:rsid w:val="009D2AD4"/>
    <w:rsid w:val="009D4BE8"/>
    <w:rsid w:val="009E0544"/>
    <w:rsid w:val="009E7D96"/>
    <w:rsid w:val="009F4452"/>
    <w:rsid w:val="009F4F5C"/>
    <w:rsid w:val="009F6755"/>
    <w:rsid w:val="009F6868"/>
    <w:rsid w:val="009F7007"/>
    <w:rsid w:val="009F790F"/>
    <w:rsid w:val="00A0432C"/>
    <w:rsid w:val="00A06FCA"/>
    <w:rsid w:val="00A10782"/>
    <w:rsid w:val="00A116DF"/>
    <w:rsid w:val="00A4243A"/>
    <w:rsid w:val="00A4295E"/>
    <w:rsid w:val="00A57D9F"/>
    <w:rsid w:val="00A62536"/>
    <w:rsid w:val="00A62D77"/>
    <w:rsid w:val="00A65EE5"/>
    <w:rsid w:val="00A71843"/>
    <w:rsid w:val="00A77069"/>
    <w:rsid w:val="00A81B35"/>
    <w:rsid w:val="00A90BEF"/>
    <w:rsid w:val="00A92085"/>
    <w:rsid w:val="00A95ABA"/>
    <w:rsid w:val="00AA0458"/>
    <w:rsid w:val="00AA185E"/>
    <w:rsid w:val="00AA25E3"/>
    <w:rsid w:val="00AA6908"/>
    <w:rsid w:val="00AA6A31"/>
    <w:rsid w:val="00AB0E6A"/>
    <w:rsid w:val="00AB4B54"/>
    <w:rsid w:val="00AB5FD9"/>
    <w:rsid w:val="00AC699D"/>
    <w:rsid w:val="00AC7135"/>
    <w:rsid w:val="00AD0D89"/>
    <w:rsid w:val="00AD2102"/>
    <w:rsid w:val="00AD25D9"/>
    <w:rsid w:val="00AD4E48"/>
    <w:rsid w:val="00AE01B1"/>
    <w:rsid w:val="00AE3042"/>
    <w:rsid w:val="00AE63CB"/>
    <w:rsid w:val="00AF44AE"/>
    <w:rsid w:val="00AF5441"/>
    <w:rsid w:val="00AF5858"/>
    <w:rsid w:val="00AF5C93"/>
    <w:rsid w:val="00AF7DE4"/>
    <w:rsid w:val="00B01262"/>
    <w:rsid w:val="00B01432"/>
    <w:rsid w:val="00B02398"/>
    <w:rsid w:val="00B028EC"/>
    <w:rsid w:val="00B02D5F"/>
    <w:rsid w:val="00B119A3"/>
    <w:rsid w:val="00B1494C"/>
    <w:rsid w:val="00B153A1"/>
    <w:rsid w:val="00B1582A"/>
    <w:rsid w:val="00B32252"/>
    <w:rsid w:val="00B336E8"/>
    <w:rsid w:val="00B409A1"/>
    <w:rsid w:val="00B4593B"/>
    <w:rsid w:val="00B532EB"/>
    <w:rsid w:val="00B55F7E"/>
    <w:rsid w:val="00B56560"/>
    <w:rsid w:val="00B61CE9"/>
    <w:rsid w:val="00B71F22"/>
    <w:rsid w:val="00B7233C"/>
    <w:rsid w:val="00B76D28"/>
    <w:rsid w:val="00B95B3B"/>
    <w:rsid w:val="00BA1259"/>
    <w:rsid w:val="00BA20C6"/>
    <w:rsid w:val="00BA298C"/>
    <w:rsid w:val="00BA2BFB"/>
    <w:rsid w:val="00BA4F8D"/>
    <w:rsid w:val="00BA6717"/>
    <w:rsid w:val="00BA68B3"/>
    <w:rsid w:val="00BB20AE"/>
    <w:rsid w:val="00BC031D"/>
    <w:rsid w:val="00BC4A9A"/>
    <w:rsid w:val="00BC5DF0"/>
    <w:rsid w:val="00BD0367"/>
    <w:rsid w:val="00BD0F79"/>
    <w:rsid w:val="00BD4A3E"/>
    <w:rsid w:val="00BF1DAD"/>
    <w:rsid w:val="00BF2A50"/>
    <w:rsid w:val="00BF504C"/>
    <w:rsid w:val="00C0067C"/>
    <w:rsid w:val="00C07DF3"/>
    <w:rsid w:val="00C10903"/>
    <w:rsid w:val="00C170CF"/>
    <w:rsid w:val="00C20123"/>
    <w:rsid w:val="00C22C0D"/>
    <w:rsid w:val="00C30D2B"/>
    <w:rsid w:val="00C32C36"/>
    <w:rsid w:val="00C32E55"/>
    <w:rsid w:val="00C33AEA"/>
    <w:rsid w:val="00C41832"/>
    <w:rsid w:val="00C452E2"/>
    <w:rsid w:val="00C50B4A"/>
    <w:rsid w:val="00C5278D"/>
    <w:rsid w:val="00C56E09"/>
    <w:rsid w:val="00C76317"/>
    <w:rsid w:val="00C93A92"/>
    <w:rsid w:val="00C94176"/>
    <w:rsid w:val="00C96DFA"/>
    <w:rsid w:val="00CA5A89"/>
    <w:rsid w:val="00CA7605"/>
    <w:rsid w:val="00CB1915"/>
    <w:rsid w:val="00CB63AA"/>
    <w:rsid w:val="00CC0A10"/>
    <w:rsid w:val="00CD2F3F"/>
    <w:rsid w:val="00CD3440"/>
    <w:rsid w:val="00CD75C2"/>
    <w:rsid w:val="00CD75D6"/>
    <w:rsid w:val="00CD76B9"/>
    <w:rsid w:val="00CD7A91"/>
    <w:rsid w:val="00CE01E4"/>
    <w:rsid w:val="00CE0372"/>
    <w:rsid w:val="00CE077F"/>
    <w:rsid w:val="00CE5AA0"/>
    <w:rsid w:val="00D02BF7"/>
    <w:rsid w:val="00D032AB"/>
    <w:rsid w:val="00D04AC7"/>
    <w:rsid w:val="00D1083D"/>
    <w:rsid w:val="00D108CD"/>
    <w:rsid w:val="00D138C5"/>
    <w:rsid w:val="00D16C59"/>
    <w:rsid w:val="00D23E77"/>
    <w:rsid w:val="00D246C8"/>
    <w:rsid w:val="00D25EC6"/>
    <w:rsid w:val="00D2763B"/>
    <w:rsid w:val="00D30345"/>
    <w:rsid w:val="00D31AA3"/>
    <w:rsid w:val="00D35B93"/>
    <w:rsid w:val="00D363AB"/>
    <w:rsid w:val="00D41ECC"/>
    <w:rsid w:val="00D42DAD"/>
    <w:rsid w:val="00D434BB"/>
    <w:rsid w:val="00D53EF3"/>
    <w:rsid w:val="00D57078"/>
    <w:rsid w:val="00D577BC"/>
    <w:rsid w:val="00D61590"/>
    <w:rsid w:val="00D61CFF"/>
    <w:rsid w:val="00D6277B"/>
    <w:rsid w:val="00D7204E"/>
    <w:rsid w:val="00D74EB7"/>
    <w:rsid w:val="00D76AB8"/>
    <w:rsid w:val="00D82CD3"/>
    <w:rsid w:val="00D84F2B"/>
    <w:rsid w:val="00D8512C"/>
    <w:rsid w:val="00D87175"/>
    <w:rsid w:val="00D91307"/>
    <w:rsid w:val="00D96D7B"/>
    <w:rsid w:val="00D97312"/>
    <w:rsid w:val="00DA1F97"/>
    <w:rsid w:val="00DA489D"/>
    <w:rsid w:val="00DA63D0"/>
    <w:rsid w:val="00DC072D"/>
    <w:rsid w:val="00DC1C55"/>
    <w:rsid w:val="00DC247A"/>
    <w:rsid w:val="00DD09D6"/>
    <w:rsid w:val="00DD15E6"/>
    <w:rsid w:val="00DE2D74"/>
    <w:rsid w:val="00DE4E51"/>
    <w:rsid w:val="00DE7EED"/>
    <w:rsid w:val="00DF0A8B"/>
    <w:rsid w:val="00DF4C2A"/>
    <w:rsid w:val="00DF78D1"/>
    <w:rsid w:val="00E00E89"/>
    <w:rsid w:val="00E11C4A"/>
    <w:rsid w:val="00E24533"/>
    <w:rsid w:val="00E26BB2"/>
    <w:rsid w:val="00E26FE0"/>
    <w:rsid w:val="00E27B11"/>
    <w:rsid w:val="00E30111"/>
    <w:rsid w:val="00E359BD"/>
    <w:rsid w:val="00E37DFB"/>
    <w:rsid w:val="00E42350"/>
    <w:rsid w:val="00E42A7B"/>
    <w:rsid w:val="00E44B8F"/>
    <w:rsid w:val="00E46E4B"/>
    <w:rsid w:val="00E51155"/>
    <w:rsid w:val="00E52331"/>
    <w:rsid w:val="00E53C62"/>
    <w:rsid w:val="00E639DA"/>
    <w:rsid w:val="00E66D81"/>
    <w:rsid w:val="00E718E5"/>
    <w:rsid w:val="00E80106"/>
    <w:rsid w:val="00E806B6"/>
    <w:rsid w:val="00E83BAB"/>
    <w:rsid w:val="00E86051"/>
    <w:rsid w:val="00E92FCB"/>
    <w:rsid w:val="00E95C4D"/>
    <w:rsid w:val="00EA5EF7"/>
    <w:rsid w:val="00EA714B"/>
    <w:rsid w:val="00EB3520"/>
    <w:rsid w:val="00EB5029"/>
    <w:rsid w:val="00EB7FCB"/>
    <w:rsid w:val="00EC221C"/>
    <w:rsid w:val="00ED05F6"/>
    <w:rsid w:val="00ED43B4"/>
    <w:rsid w:val="00ED487A"/>
    <w:rsid w:val="00ED57AE"/>
    <w:rsid w:val="00EE01CE"/>
    <w:rsid w:val="00EE0AB5"/>
    <w:rsid w:val="00EE1865"/>
    <w:rsid w:val="00EE37CC"/>
    <w:rsid w:val="00EE38EA"/>
    <w:rsid w:val="00EE6D45"/>
    <w:rsid w:val="00EF3B29"/>
    <w:rsid w:val="00F059D4"/>
    <w:rsid w:val="00F063C9"/>
    <w:rsid w:val="00F20E90"/>
    <w:rsid w:val="00F27057"/>
    <w:rsid w:val="00F3148C"/>
    <w:rsid w:val="00F31E29"/>
    <w:rsid w:val="00F32266"/>
    <w:rsid w:val="00F4115C"/>
    <w:rsid w:val="00F42231"/>
    <w:rsid w:val="00F45F48"/>
    <w:rsid w:val="00F4614A"/>
    <w:rsid w:val="00F47185"/>
    <w:rsid w:val="00F523CF"/>
    <w:rsid w:val="00F53642"/>
    <w:rsid w:val="00F54CA7"/>
    <w:rsid w:val="00F55A61"/>
    <w:rsid w:val="00F55B3C"/>
    <w:rsid w:val="00F64683"/>
    <w:rsid w:val="00F66ECC"/>
    <w:rsid w:val="00F70182"/>
    <w:rsid w:val="00F77E57"/>
    <w:rsid w:val="00F815BC"/>
    <w:rsid w:val="00F85851"/>
    <w:rsid w:val="00F91B89"/>
    <w:rsid w:val="00F95A82"/>
    <w:rsid w:val="00FA383C"/>
    <w:rsid w:val="00FA3CED"/>
    <w:rsid w:val="00FB3054"/>
    <w:rsid w:val="00FB55D2"/>
    <w:rsid w:val="00FC2233"/>
    <w:rsid w:val="00FC5918"/>
    <w:rsid w:val="00FD040E"/>
    <w:rsid w:val="00FD24B4"/>
    <w:rsid w:val="00FD64AC"/>
    <w:rsid w:val="00FE1939"/>
    <w:rsid w:val="00FE5553"/>
    <w:rsid w:val="00FE6903"/>
    <w:rsid w:val="00FF34B3"/>
    <w:rsid w:val="00FF3DF7"/>
    <w:rsid w:val="00FF62D7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FE717"/>
  <w15:docId w15:val="{50A4701A-3C17-402E-8B3C-5299CB10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3DE4"/>
    <w:pPr>
      <w:ind w:left="708"/>
    </w:pPr>
  </w:style>
  <w:style w:type="table" w:styleId="Grilledutableau">
    <w:name w:val="Table Grid"/>
    <w:basedOn w:val="TableauNormal"/>
    <w:uiPriority w:val="59"/>
    <w:rsid w:val="00BC0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251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251EC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6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4</Pages>
  <Words>1075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Vierzon</vt:lpstr>
    </vt:vector>
  </TitlesOfParts>
  <Company>INRA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Vierzon</dc:title>
  <dc:creator>nath</dc:creator>
  <cp:lastModifiedBy>Francois Geremia</cp:lastModifiedBy>
  <cp:revision>49</cp:revision>
  <dcterms:created xsi:type="dcterms:W3CDTF">2013-01-17T12:36:00Z</dcterms:created>
  <dcterms:modified xsi:type="dcterms:W3CDTF">2018-10-01T12:53:00Z</dcterms:modified>
</cp:coreProperties>
</file>