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88" w:rsidRDefault="008D1A88" w:rsidP="008D1A88">
      <w:pPr>
        <w:ind w:firstLine="284"/>
        <w:jc w:val="both"/>
        <w:rPr>
          <w:b/>
          <w:u w:val="single"/>
        </w:rPr>
      </w:pPr>
      <w:r>
        <w:rPr>
          <w:b/>
          <w:u w:val="single"/>
        </w:rPr>
        <w:t>Nom pour BDD</w:t>
      </w:r>
      <w:r w:rsidRPr="00953309">
        <w:rPr>
          <w:b/>
          <w:u w:val="single"/>
        </w:rPr>
        <w:t>:</w:t>
      </w:r>
    </w:p>
    <w:p w:rsidR="008D1A88" w:rsidRDefault="008D1A88" w:rsidP="008D1A88">
      <w:pPr>
        <w:jc w:val="both"/>
        <w:rPr>
          <w:b/>
          <w:u w:val="single"/>
        </w:rPr>
      </w:pPr>
    </w:p>
    <w:p w:rsidR="008D1A88" w:rsidRDefault="008C0626" w:rsidP="008C0626">
      <w:pPr>
        <w:numPr>
          <w:ilvl w:val="0"/>
          <w:numId w:val="7"/>
        </w:numPr>
        <w:spacing w:after="0" w:line="240" w:lineRule="auto"/>
        <w:jc w:val="both"/>
      </w:pPr>
      <w:r w:rsidRPr="008C0626">
        <w:t>Complétion du second rééchantillonnage Flore Forêt d'Amance - 2023</w:t>
      </w:r>
    </w:p>
    <w:p w:rsidR="008D1A88" w:rsidRPr="0061503F" w:rsidRDefault="008D1A88" w:rsidP="008D1A88">
      <w:pPr>
        <w:ind w:left="1425"/>
        <w:jc w:val="both"/>
      </w:pPr>
    </w:p>
    <w:p w:rsidR="008D1A88" w:rsidRDefault="008D1A88" w:rsidP="008D1A88">
      <w:pPr>
        <w:ind w:firstLine="284"/>
        <w:jc w:val="both"/>
        <w:rPr>
          <w:b/>
          <w:u w:val="single"/>
        </w:rPr>
      </w:pPr>
      <w:r>
        <w:rPr>
          <w:b/>
          <w:u w:val="single"/>
        </w:rPr>
        <w:t>Nom complet</w:t>
      </w:r>
      <w:r w:rsidRPr="00953309">
        <w:rPr>
          <w:b/>
          <w:u w:val="single"/>
        </w:rPr>
        <w:t> :</w:t>
      </w:r>
    </w:p>
    <w:p w:rsidR="008D1A88" w:rsidRDefault="008D1A88" w:rsidP="008D1A88">
      <w:pPr>
        <w:jc w:val="both"/>
        <w:rPr>
          <w:b/>
          <w:u w:val="single"/>
        </w:rPr>
      </w:pPr>
    </w:p>
    <w:p w:rsidR="008D1A88" w:rsidRPr="0061503F" w:rsidRDefault="006A033D" w:rsidP="008D1A88">
      <w:pPr>
        <w:numPr>
          <w:ilvl w:val="0"/>
          <w:numId w:val="7"/>
        </w:numPr>
        <w:spacing w:after="0" w:line="240" w:lineRule="auto"/>
        <w:jc w:val="both"/>
      </w:pPr>
      <w:r>
        <w:t>Etude de l'évolution à moyen terme (1971-1990</w:t>
      </w:r>
      <w:r w:rsidR="00252DDE">
        <w:t>-2017</w:t>
      </w:r>
      <w:r w:rsidR="00A60D88">
        <w:t>-2022</w:t>
      </w:r>
      <w:r w:rsidR="008C0626">
        <w:t>-2023</w:t>
      </w:r>
      <w:r>
        <w:t>) de la flore herbacée forestière en forêt d'Amance (Meurthe-et-Moselle, France)</w:t>
      </w:r>
    </w:p>
    <w:p w:rsidR="008D1A88" w:rsidRDefault="008D1A88" w:rsidP="008D1A88">
      <w:pPr>
        <w:jc w:val="both"/>
        <w:rPr>
          <w:b/>
          <w:u w:val="single"/>
        </w:rPr>
      </w:pPr>
    </w:p>
    <w:p w:rsidR="008D1A88" w:rsidRDefault="008D1A88" w:rsidP="00154812">
      <w:pPr>
        <w:ind w:firstLine="284"/>
        <w:jc w:val="both"/>
        <w:rPr>
          <w:b/>
          <w:u w:val="single"/>
        </w:rPr>
      </w:pPr>
      <w:r w:rsidRPr="00953309">
        <w:rPr>
          <w:b/>
          <w:u w:val="single"/>
        </w:rPr>
        <w:t>Abrégé :</w:t>
      </w:r>
    </w:p>
    <w:p w:rsidR="008D1A88" w:rsidRDefault="008D1A88" w:rsidP="008D1A88">
      <w:pPr>
        <w:numPr>
          <w:ilvl w:val="0"/>
          <w:numId w:val="7"/>
        </w:numPr>
        <w:spacing w:after="0" w:line="240" w:lineRule="auto"/>
        <w:jc w:val="both"/>
      </w:pPr>
      <w:r>
        <w:t>Flo</w:t>
      </w:r>
      <w:r w:rsidR="006A033D">
        <w:t>AmMt</w:t>
      </w:r>
      <w:r w:rsidR="008C0626">
        <w:t>4</w:t>
      </w:r>
    </w:p>
    <w:p w:rsidR="00154812" w:rsidRPr="00953309" w:rsidRDefault="00154812" w:rsidP="00E377D6">
      <w:pPr>
        <w:spacing w:after="0" w:line="240" w:lineRule="auto"/>
        <w:ind w:left="1425"/>
        <w:jc w:val="both"/>
      </w:pPr>
    </w:p>
    <w:p w:rsidR="008D1A88" w:rsidRPr="00154812" w:rsidRDefault="008D1A88" w:rsidP="00154812">
      <w:pPr>
        <w:ind w:firstLine="284"/>
        <w:jc w:val="both"/>
        <w:rPr>
          <w:b/>
          <w:u w:val="single"/>
        </w:rPr>
      </w:pPr>
      <w:r w:rsidRPr="00953309">
        <w:rPr>
          <w:b/>
          <w:u w:val="single"/>
        </w:rPr>
        <w:t>Résumé :</w:t>
      </w:r>
    </w:p>
    <w:p w:rsidR="008C0626" w:rsidRDefault="008C0626" w:rsidP="00E377D6">
      <w:pPr>
        <w:ind w:firstLine="360"/>
        <w:jc w:val="both"/>
      </w:pPr>
      <w:r w:rsidRPr="008C0626">
        <w:t xml:space="preserve">La flore de 221 placettes réparties sur un réseau systématique dans le massif forestier d'Amance (Meurthe-et-Moselle, France) a été partiellement rééchantilonnée en 2017 (79 placette) après un premier inventaire floristique sur 477 placettes, réalisé en 1971 et 1972 par J. Timbal puis un second réalisé en 1990 par A. Thimonier. L'étude de 2022 a repris le réechantillonnage interrompu en 2017 du fait de la prolifération de chenilles processionnaires du chêne. Une partie des placettes de 2017 a été revisitée et </w:t>
      </w:r>
      <w:r>
        <w:t xml:space="preserve">une partie </w:t>
      </w:r>
      <w:r w:rsidRPr="008C0626">
        <w:t>des 221 placettes de A. Thimonier visitées</w:t>
      </w:r>
      <w:r>
        <w:t xml:space="preserve"> soit au total 164 placettes vues en 2022</w:t>
      </w:r>
      <w:r w:rsidRPr="008C0626">
        <w:t>.  La présente étude vise à compléter l'étude de 2022 en revisitant : 1 - les placettes de 1971 de Timbal non vues en 1990 car dans des parcelles en régénération ; 2 - les placettes vues en 2017 non revue</w:t>
      </w:r>
      <w:r>
        <w:t>s en 2022. Le protocole notamme</w:t>
      </w:r>
      <w:r w:rsidRPr="008C0626">
        <w:t>nt de caractérisation des perturbations sur les placettes est le même qu'en 2022</w:t>
      </w:r>
    </w:p>
    <w:p w:rsidR="008D1A88" w:rsidRPr="00E377D6" w:rsidRDefault="008D1A88" w:rsidP="00E377D6">
      <w:pPr>
        <w:ind w:firstLine="360"/>
        <w:jc w:val="both"/>
        <w:rPr>
          <w:b/>
          <w:u w:val="single"/>
        </w:rPr>
      </w:pPr>
      <w:r w:rsidRPr="00953309">
        <w:rPr>
          <w:b/>
          <w:u w:val="single"/>
        </w:rPr>
        <w:t xml:space="preserve">Objectifs : </w:t>
      </w:r>
    </w:p>
    <w:p w:rsidR="004D223F" w:rsidRDefault="00A60D88" w:rsidP="00A60D88">
      <w:pPr>
        <w:numPr>
          <w:ilvl w:val="1"/>
          <w:numId w:val="1"/>
        </w:numPr>
        <w:jc w:val="both"/>
      </w:pPr>
      <w:r w:rsidRPr="00A60D88">
        <w:t xml:space="preserve">Etudier l'évolution de la flore forestière à moyen terme par rééchantilonnage de la forêt d'Amance 49-50 et 32 ans après un premier échantilonnage systématique par J. Timbal (1971-72) puis un </w:t>
      </w:r>
      <w:r>
        <w:t>rééchantillon</w:t>
      </w:r>
      <w:r w:rsidRPr="00A60D88">
        <w:t>nage partiel en 1990 par A. Thimonier</w:t>
      </w:r>
    </w:p>
    <w:p w:rsidR="004D223F" w:rsidRDefault="006A033D" w:rsidP="006A033D">
      <w:pPr>
        <w:numPr>
          <w:ilvl w:val="1"/>
          <w:numId w:val="1"/>
        </w:numPr>
        <w:jc w:val="both"/>
      </w:pPr>
      <w:r>
        <w:t>Interpréter cette évolution en terme d</w:t>
      </w:r>
      <w:r w:rsidR="00A60D88">
        <w:t>'historique de la gestion forestière du massif et d</w:t>
      </w:r>
      <w:r>
        <w:t>e</w:t>
      </w:r>
      <w:r w:rsidR="00A60D88">
        <w:t>s</w:t>
      </w:r>
      <w:r>
        <w:t xml:space="preserve"> changements des conditions trophique et/ou climatiques</w:t>
      </w:r>
      <w:r w:rsidR="00A60D88">
        <w:t>.</w:t>
      </w:r>
    </w:p>
    <w:p w:rsidR="008C0626" w:rsidRDefault="008C0626" w:rsidP="006A033D">
      <w:pPr>
        <w:numPr>
          <w:ilvl w:val="1"/>
          <w:numId w:val="1"/>
        </w:numPr>
        <w:jc w:val="both"/>
      </w:pPr>
      <w:r>
        <w:t>Complétion des relevés de façon à pouvoir, sur 2022 et 2023, couvrir la totalité des placettes impaires de 1971-1972 en prévision de rééchantillonnages futurs</w:t>
      </w:r>
    </w:p>
    <w:p w:rsidR="008C0626" w:rsidRDefault="008C0626" w:rsidP="008C0626">
      <w:pPr>
        <w:ind w:left="1440"/>
        <w:jc w:val="both"/>
      </w:pPr>
    </w:p>
    <w:p w:rsidR="008D1A88" w:rsidRPr="00953309" w:rsidRDefault="008D1A88" w:rsidP="008D1A88">
      <w:pPr>
        <w:ind w:left="720"/>
        <w:jc w:val="both"/>
      </w:pPr>
    </w:p>
    <w:p w:rsidR="008D1A88" w:rsidRPr="00953309" w:rsidRDefault="008D1A88" w:rsidP="008D1A88">
      <w:pPr>
        <w:ind w:firstLine="284"/>
        <w:jc w:val="both"/>
        <w:rPr>
          <w:b/>
          <w:u w:val="single"/>
        </w:rPr>
      </w:pPr>
      <w:r w:rsidRPr="00953309">
        <w:rPr>
          <w:b/>
          <w:u w:val="single"/>
        </w:rPr>
        <w:t>Protocole de prélèvement et d’observation :</w:t>
      </w:r>
    </w:p>
    <w:p w:rsidR="008D1A88" w:rsidRPr="00953309" w:rsidRDefault="008D1A88" w:rsidP="008D1A88">
      <w:pPr>
        <w:jc w:val="both"/>
      </w:pPr>
    </w:p>
    <w:p w:rsidR="008D1A88" w:rsidRPr="00953309" w:rsidRDefault="008D1A88" w:rsidP="008D1A88">
      <w:pPr>
        <w:jc w:val="both"/>
      </w:pPr>
    </w:p>
    <w:p w:rsidR="008D1A88" w:rsidRPr="00953309" w:rsidRDefault="008D1A88" w:rsidP="008D1A88">
      <w:pPr>
        <w:numPr>
          <w:ilvl w:val="0"/>
          <w:numId w:val="1"/>
        </w:numPr>
        <w:tabs>
          <w:tab w:val="clear" w:pos="720"/>
          <w:tab w:val="num" w:pos="1276"/>
        </w:tabs>
        <w:ind w:left="1276" w:hanging="283"/>
        <w:jc w:val="both"/>
        <w:rPr>
          <w:u w:val="single"/>
        </w:rPr>
      </w:pPr>
      <w:r w:rsidRPr="00953309">
        <w:rPr>
          <w:u w:val="single"/>
        </w:rPr>
        <w:t>Placettes :</w:t>
      </w:r>
    </w:p>
    <w:p w:rsidR="00F5105A" w:rsidRDefault="008C0626" w:rsidP="00252DDE">
      <w:pPr>
        <w:numPr>
          <w:ilvl w:val="2"/>
          <w:numId w:val="1"/>
        </w:numPr>
        <w:jc w:val="both"/>
      </w:pPr>
      <w:r>
        <w:t>P</w:t>
      </w:r>
      <w:r w:rsidR="00E377D6">
        <w:t xml:space="preserve">lacettes </w:t>
      </w:r>
      <w:r w:rsidR="00CB3203">
        <w:t>circulaires de 400 m</w:t>
      </w:r>
      <w:r w:rsidR="00CB3203" w:rsidRPr="00CB3203">
        <w:rPr>
          <w:vertAlign w:val="superscript"/>
        </w:rPr>
        <w:t>2</w:t>
      </w:r>
      <w:r w:rsidR="00CB3203">
        <w:t xml:space="preserve"> </w:t>
      </w:r>
      <w:r w:rsidR="004B4676">
        <w:t xml:space="preserve">sur le réseau systématique de 477 placettes, superposant deux grilles carrées de 200 </w:t>
      </w:r>
      <w:r w:rsidR="00F6555C">
        <w:t xml:space="preserve">x 200 </w:t>
      </w:r>
      <w:r w:rsidR="004B4676">
        <w:t>m établies dans le massif forestier d'Amance</w:t>
      </w:r>
      <w:r w:rsidR="00023EBA">
        <w:t xml:space="preserve"> </w:t>
      </w:r>
      <w:r w:rsidR="004B4676">
        <w:t>en 1971 et 1972 par J. Timbal</w:t>
      </w:r>
      <w:r w:rsidR="00F5105A">
        <w:t>. Seule la grille impaire est prise en considération et toutes les placettes non vues en 2022 ou en 1990 seront inventoriées.</w:t>
      </w:r>
    </w:p>
    <w:p w:rsidR="008D1A88" w:rsidRPr="00953309" w:rsidRDefault="008D1A88" w:rsidP="008D1A88">
      <w:pPr>
        <w:ind w:left="1448"/>
        <w:jc w:val="both"/>
      </w:pPr>
    </w:p>
    <w:p w:rsidR="008D1A88" w:rsidRPr="00B152F0" w:rsidRDefault="008D1A88" w:rsidP="008D1A88">
      <w:pPr>
        <w:numPr>
          <w:ilvl w:val="0"/>
          <w:numId w:val="5"/>
        </w:numPr>
        <w:tabs>
          <w:tab w:val="left" w:pos="709"/>
        </w:tabs>
        <w:ind w:left="1276" w:hanging="283"/>
        <w:jc w:val="both"/>
      </w:pPr>
      <w:r w:rsidRPr="00953309">
        <w:rPr>
          <w:u w:val="single"/>
        </w:rPr>
        <w:t>Floristique :</w:t>
      </w:r>
      <w:r w:rsidR="00B152F0">
        <w:rPr>
          <w:u w:val="single"/>
        </w:rPr>
        <w:t xml:space="preserve"> </w:t>
      </w:r>
    </w:p>
    <w:p w:rsidR="00B152F0" w:rsidRPr="00650D58" w:rsidRDefault="00B152F0" w:rsidP="00B152F0">
      <w:pPr>
        <w:tabs>
          <w:tab w:val="left" w:pos="709"/>
        </w:tabs>
        <w:ind w:left="1276"/>
        <w:jc w:val="both"/>
        <w:rPr>
          <w:sz w:val="24"/>
          <w:szCs w:val="24"/>
          <w:u w:val="single"/>
        </w:rPr>
      </w:pPr>
      <w:r w:rsidRPr="00650D58">
        <w:rPr>
          <w:sz w:val="24"/>
          <w:szCs w:val="24"/>
        </w:rPr>
        <w:tab/>
      </w:r>
      <w:r w:rsidRPr="00650D58">
        <w:rPr>
          <w:sz w:val="24"/>
          <w:szCs w:val="24"/>
        </w:rPr>
        <w:tab/>
      </w:r>
      <w:r w:rsidRPr="00650D58">
        <w:rPr>
          <w:sz w:val="24"/>
          <w:szCs w:val="24"/>
          <w:u w:val="single"/>
        </w:rPr>
        <w:t>Feuille ABONDANCE :</w:t>
      </w:r>
    </w:p>
    <w:p w:rsidR="001148D7" w:rsidRDefault="001148D7" w:rsidP="008D1A88">
      <w:pPr>
        <w:numPr>
          <w:ilvl w:val="0"/>
          <w:numId w:val="4"/>
        </w:numPr>
        <w:jc w:val="both"/>
      </w:pPr>
      <w:r>
        <w:t>Date de relevé :</w:t>
      </w:r>
    </w:p>
    <w:p w:rsidR="008D1A88" w:rsidRDefault="00CB3203" w:rsidP="008D1A88">
      <w:pPr>
        <w:numPr>
          <w:ilvl w:val="0"/>
          <w:numId w:val="4"/>
        </w:numPr>
        <w:jc w:val="both"/>
      </w:pPr>
      <w:r>
        <w:t>No</w:t>
      </w:r>
      <w:r w:rsidR="001148D7">
        <w:t>menclature</w:t>
      </w:r>
      <w:r w:rsidR="00F5105A">
        <w:t xml:space="preserve"> :</w:t>
      </w:r>
    </w:p>
    <w:p w:rsidR="00F5105A" w:rsidRDefault="00F5105A" w:rsidP="00F5105A">
      <w:pPr>
        <w:ind w:left="2136"/>
        <w:jc w:val="both"/>
      </w:pPr>
      <w:r>
        <w:t>TAXREF v15</w:t>
      </w:r>
    </w:p>
    <w:p w:rsidR="00E35C1D" w:rsidRDefault="00E35C1D" w:rsidP="00E35C1D">
      <w:pPr>
        <w:numPr>
          <w:ilvl w:val="0"/>
          <w:numId w:val="4"/>
        </w:numPr>
        <w:jc w:val="both"/>
      </w:pPr>
      <w:r>
        <w:t>Singularités</w:t>
      </w:r>
      <w:r w:rsidR="00885F54">
        <w:t> </w:t>
      </w:r>
    </w:p>
    <w:p w:rsidR="00793641" w:rsidRDefault="00F5105A" w:rsidP="00F5105A">
      <w:pPr>
        <w:ind w:left="2136"/>
        <w:jc w:val="both"/>
      </w:pPr>
      <w:r>
        <w:t>Les mêmes que FloAmMt3</w:t>
      </w:r>
    </w:p>
    <w:p w:rsidR="00E35C1D" w:rsidRDefault="00E35C1D" w:rsidP="00E35C1D">
      <w:pPr>
        <w:numPr>
          <w:ilvl w:val="0"/>
          <w:numId w:val="4"/>
        </w:numPr>
        <w:jc w:val="both"/>
      </w:pPr>
      <w:r w:rsidRPr="00953309">
        <w:t>Strates utilisées</w:t>
      </w:r>
    </w:p>
    <w:p w:rsidR="00E35C1D" w:rsidRDefault="00F5105A" w:rsidP="00EE3268">
      <w:pPr>
        <w:ind w:left="2136"/>
        <w:jc w:val="both"/>
      </w:pPr>
      <w:r>
        <w:t>Les mêmes que FloAmMt3</w:t>
      </w:r>
    </w:p>
    <w:p w:rsidR="008D1A88" w:rsidRDefault="008D1A88" w:rsidP="008D1A88">
      <w:pPr>
        <w:numPr>
          <w:ilvl w:val="0"/>
          <w:numId w:val="4"/>
        </w:numPr>
        <w:contextualSpacing/>
        <w:jc w:val="both"/>
      </w:pPr>
      <w:r w:rsidRPr="00953309">
        <w:t>coefficients utilisés </w:t>
      </w:r>
    </w:p>
    <w:p w:rsidR="00B11B57" w:rsidRDefault="00B11B57" w:rsidP="00B11B57">
      <w:pPr>
        <w:pStyle w:val="Paragraphedeliste"/>
        <w:ind w:left="2136"/>
        <w:jc w:val="both"/>
      </w:pPr>
      <w:r>
        <w:t>Les mêmes que FloAmMt3</w:t>
      </w:r>
    </w:p>
    <w:p w:rsidR="00B11B57" w:rsidRPr="00953309" w:rsidRDefault="00B11B57" w:rsidP="00B11B57">
      <w:pPr>
        <w:ind w:left="2136"/>
        <w:contextualSpacing/>
        <w:jc w:val="both"/>
      </w:pPr>
    </w:p>
    <w:p w:rsidR="008D1A88" w:rsidRPr="00953309" w:rsidRDefault="008D1A88" w:rsidP="008D1A88">
      <w:pPr>
        <w:ind w:left="708"/>
      </w:pPr>
    </w:p>
    <w:p w:rsidR="003C0624" w:rsidRDefault="003C0624" w:rsidP="008D1A88">
      <w:pPr>
        <w:jc w:val="both"/>
      </w:pPr>
    </w:p>
    <w:p w:rsidR="00B152F0" w:rsidRPr="00953309" w:rsidRDefault="00B152F0" w:rsidP="00B152F0">
      <w:pPr>
        <w:tabs>
          <w:tab w:val="left" w:pos="709"/>
        </w:tabs>
        <w:ind w:left="1276"/>
        <w:jc w:val="both"/>
        <w:rPr>
          <w:u w:val="single"/>
        </w:rPr>
      </w:pPr>
      <w:r>
        <w:rPr>
          <w:u w:val="single"/>
        </w:rPr>
        <w:t>Feuille RECOUVREMENT :</w:t>
      </w:r>
    </w:p>
    <w:p w:rsidR="00980D54" w:rsidRDefault="00B152F0" w:rsidP="00953835">
      <w:pPr>
        <w:jc w:val="both"/>
        <w:rPr>
          <w:sz w:val="24"/>
          <w:szCs w:val="24"/>
        </w:rPr>
      </w:pPr>
      <w:r>
        <w:rPr>
          <w:sz w:val="24"/>
          <w:szCs w:val="24"/>
        </w:rPr>
        <w:t>Les recouvrement</w:t>
      </w:r>
      <w:r w:rsidR="0051610A">
        <w:rPr>
          <w:sz w:val="24"/>
          <w:szCs w:val="24"/>
        </w:rPr>
        <w:t>s</w:t>
      </w:r>
      <w:r>
        <w:rPr>
          <w:sz w:val="24"/>
          <w:szCs w:val="24"/>
        </w:rPr>
        <w:t xml:space="preserve"> sont indiqués pour les strates sol nu, muscinale</w:t>
      </w:r>
      <w:r w:rsidR="00953835">
        <w:rPr>
          <w:sz w:val="24"/>
          <w:szCs w:val="24"/>
        </w:rPr>
        <w:t xml:space="preserve"> (m)</w:t>
      </w:r>
      <w:r>
        <w:rPr>
          <w:sz w:val="24"/>
          <w:szCs w:val="24"/>
        </w:rPr>
        <w:t>, herbacée</w:t>
      </w:r>
      <w:r w:rsidR="00953835">
        <w:rPr>
          <w:sz w:val="24"/>
          <w:szCs w:val="24"/>
        </w:rPr>
        <w:t xml:space="preserve"> (h) </w:t>
      </w:r>
      <w:r>
        <w:rPr>
          <w:sz w:val="24"/>
          <w:szCs w:val="24"/>
        </w:rPr>
        <w:t>, arbustive</w:t>
      </w:r>
      <w:r w:rsidR="00953835">
        <w:rPr>
          <w:sz w:val="24"/>
          <w:szCs w:val="24"/>
        </w:rPr>
        <w:t xml:space="preserve"> (a)</w:t>
      </w:r>
      <w:r>
        <w:rPr>
          <w:sz w:val="24"/>
          <w:szCs w:val="24"/>
        </w:rPr>
        <w:t xml:space="preserve"> et arborescente</w:t>
      </w:r>
      <w:r w:rsidR="00953835">
        <w:rPr>
          <w:sz w:val="24"/>
          <w:szCs w:val="24"/>
        </w:rPr>
        <w:t xml:space="preserve"> (A regroupant les deux strates A1 et A2 des relvés floristiques).</w:t>
      </w:r>
    </w:p>
    <w:p w:rsidR="00B11B57" w:rsidRPr="00953835" w:rsidRDefault="00B11B57" w:rsidP="00953835">
      <w:pPr>
        <w:jc w:val="both"/>
        <w:rPr>
          <w:sz w:val="24"/>
          <w:szCs w:val="24"/>
        </w:rPr>
      </w:pPr>
      <w:r>
        <w:rPr>
          <w:sz w:val="24"/>
          <w:szCs w:val="24"/>
        </w:rPr>
        <w:t>Les recouvrements des perturbations sur la placettes sont enregistrées selon la même méthode que dans FloAmMt3</w:t>
      </w:r>
    </w:p>
    <w:p w:rsidR="00980D54" w:rsidRDefault="00980D54" w:rsidP="00F10CEF">
      <w:pPr>
        <w:ind w:firstLine="284"/>
        <w:jc w:val="both"/>
        <w:rPr>
          <w:b/>
          <w:u w:val="single"/>
        </w:rPr>
      </w:pPr>
    </w:p>
    <w:p w:rsidR="003F60E4" w:rsidRDefault="003F60E4" w:rsidP="00F10CEF">
      <w:pPr>
        <w:ind w:firstLine="284"/>
        <w:jc w:val="both"/>
        <w:rPr>
          <w:b/>
          <w:u w:val="single"/>
        </w:rPr>
      </w:pPr>
      <w:r w:rsidRPr="00953309">
        <w:rPr>
          <w:b/>
          <w:u w:val="single"/>
        </w:rPr>
        <w:t xml:space="preserve">Publications : </w:t>
      </w:r>
    </w:p>
    <w:p w:rsidR="003F60E4" w:rsidRDefault="00953835" w:rsidP="00F10CE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Thimmonier, Anne, 1990</w:t>
      </w:r>
      <w:r w:rsidR="003F60E4" w:rsidRPr="003F60E4">
        <w:rPr>
          <w:rFonts w:ascii="Times New Roman" w:eastAsia="Times New Roman" w:hAnsi="Times New Roman" w:cs="Times New Roman"/>
          <w:sz w:val="24"/>
          <w:szCs w:val="24"/>
          <w:lang w:eastAsia="fr-FR"/>
        </w:rPr>
        <w:t xml:space="preserve">. </w:t>
      </w:r>
      <w:r w:rsidRPr="00953835">
        <w:rPr>
          <w:rFonts w:ascii="Times New Roman" w:eastAsia="Times New Roman" w:hAnsi="Times New Roman" w:cs="Times New Roman"/>
          <w:i/>
          <w:iCs/>
          <w:sz w:val="24"/>
          <w:szCs w:val="24"/>
          <w:lang w:eastAsia="fr-FR"/>
        </w:rPr>
        <w:t>Etude de l'évolution à moyen terme (1971-1990) de la flore herbacée forestière en forêt d'Amance (Meurthe-et-Moselle, France)</w:t>
      </w:r>
      <w:r w:rsidR="003F60E4" w:rsidRPr="003F60E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Mémoire de DEA, Université Paris XI Orsay, 52 p. + annexes</w:t>
      </w:r>
    </w:p>
    <w:p w:rsidR="00793641" w:rsidRDefault="00793641" w:rsidP="00F10CEF">
      <w:pPr>
        <w:spacing w:after="0" w:line="240" w:lineRule="auto"/>
        <w:jc w:val="both"/>
        <w:rPr>
          <w:rFonts w:ascii="Times New Roman" w:eastAsia="Times New Roman" w:hAnsi="Times New Roman" w:cs="Times New Roman"/>
          <w:sz w:val="24"/>
          <w:szCs w:val="24"/>
          <w:lang w:eastAsia="fr-FR"/>
        </w:rPr>
      </w:pPr>
    </w:p>
    <w:p w:rsidR="00793641" w:rsidRDefault="00793641" w:rsidP="0079364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Roy, Sophie, 2017. </w:t>
      </w:r>
      <w:r w:rsidRPr="00793641">
        <w:rPr>
          <w:rFonts w:ascii="Times New Roman" w:eastAsia="Times New Roman" w:hAnsi="Times New Roman" w:cs="Times New Roman"/>
          <w:i/>
          <w:sz w:val="24"/>
          <w:szCs w:val="24"/>
          <w:lang w:eastAsia="fr-FR"/>
        </w:rPr>
        <w:t>Etude de l’évolution floristique à moyen terme en forêt d’Amance (Lorraine)</w:t>
      </w:r>
      <w:r w:rsidRPr="00793641">
        <w:rPr>
          <w:i/>
        </w:rPr>
        <w:t xml:space="preserve"> </w:t>
      </w:r>
      <w:r w:rsidRPr="00793641">
        <w:rPr>
          <w:rFonts w:ascii="Times New Roman" w:eastAsia="Times New Roman" w:hAnsi="Times New Roman" w:cs="Times New Roman"/>
          <w:i/>
          <w:sz w:val="24"/>
          <w:szCs w:val="24"/>
          <w:lang w:eastAsia="fr-FR"/>
        </w:rPr>
        <w:t>et les effets des changements globaux.</w:t>
      </w:r>
      <w:r>
        <w:rPr>
          <w:rFonts w:ascii="Times New Roman" w:eastAsia="Times New Roman" w:hAnsi="Times New Roman" w:cs="Times New Roman"/>
          <w:sz w:val="24"/>
          <w:szCs w:val="24"/>
          <w:lang w:eastAsia="fr-FR"/>
        </w:rPr>
        <w:t xml:space="preserve"> Mémoire de Master 1 FAGE, Université de Lorraine, 15 p. + annexes</w:t>
      </w:r>
    </w:p>
    <w:p w:rsidR="00F5105A" w:rsidRDefault="00F5105A" w:rsidP="00793641">
      <w:pPr>
        <w:spacing w:after="0" w:line="240" w:lineRule="auto"/>
        <w:jc w:val="both"/>
        <w:rPr>
          <w:rFonts w:ascii="Times New Roman" w:eastAsia="Times New Roman" w:hAnsi="Times New Roman" w:cs="Times New Roman"/>
          <w:sz w:val="24"/>
          <w:szCs w:val="24"/>
          <w:lang w:eastAsia="fr-FR"/>
        </w:rPr>
      </w:pPr>
    </w:p>
    <w:p w:rsidR="00F5105A" w:rsidRPr="003F60E4" w:rsidRDefault="00F5105A" w:rsidP="00F5105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Vennin, Sydney, 2022. </w:t>
      </w:r>
      <w:r w:rsidRPr="00F5105A">
        <w:rPr>
          <w:rFonts w:ascii="Times New Roman" w:eastAsia="Times New Roman" w:hAnsi="Times New Roman" w:cs="Times New Roman"/>
          <w:i/>
          <w:sz w:val="24"/>
          <w:szCs w:val="24"/>
          <w:lang w:eastAsia="fr-FR"/>
        </w:rPr>
        <w:t>Mechanized forest operations as an emerging driver of</w:t>
      </w:r>
      <w:r w:rsidRPr="00F5105A">
        <w:rPr>
          <w:rFonts w:ascii="Times New Roman" w:eastAsia="Times New Roman" w:hAnsi="Times New Roman" w:cs="Times New Roman"/>
          <w:i/>
          <w:sz w:val="24"/>
          <w:szCs w:val="24"/>
          <w:lang w:eastAsia="fr-FR"/>
        </w:rPr>
        <w:t xml:space="preserve"> </w:t>
      </w:r>
      <w:r w:rsidRPr="00F5105A">
        <w:rPr>
          <w:rFonts w:ascii="Times New Roman" w:eastAsia="Times New Roman" w:hAnsi="Times New Roman" w:cs="Times New Roman"/>
          <w:i/>
          <w:sz w:val="24"/>
          <w:szCs w:val="24"/>
          <w:lang w:eastAsia="fr-FR"/>
        </w:rPr>
        <w:t>understory vegetation change</w:t>
      </w:r>
      <w:r w:rsidRPr="00F5105A">
        <w:rPr>
          <w:rFonts w:ascii="Times New Roman" w:eastAsia="Times New Roman" w:hAnsi="Times New Roman" w:cs="Times New Roman"/>
          <w:i/>
          <w:sz w:val="24"/>
          <w:szCs w:val="24"/>
          <w:lang w:eastAsia="fr-FR"/>
        </w:rPr>
        <w:t xml:space="preserve"> </w:t>
      </w:r>
      <w:r w:rsidRPr="00F5105A">
        <w:rPr>
          <w:rFonts w:ascii="Times New Roman" w:eastAsia="Times New Roman" w:hAnsi="Times New Roman" w:cs="Times New Roman"/>
          <w:i/>
          <w:sz w:val="24"/>
          <w:szCs w:val="24"/>
          <w:lang w:eastAsia="fr-FR"/>
        </w:rPr>
        <w:t>– 50 years of plant communities’ composition in the Amance forest (France)</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Mémoire de Master </w:t>
      </w:r>
      <w:r>
        <w:rPr>
          <w:rFonts w:ascii="Times New Roman" w:eastAsia="Times New Roman" w:hAnsi="Times New Roman" w:cs="Times New Roman"/>
          <w:sz w:val="24"/>
          <w:szCs w:val="24"/>
          <w:lang w:eastAsia="fr-FR"/>
        </w:rPr>
        <w:t>2</w:t>
      </w:r>
      <w:r>
        <w:rPr>
          <w:rFonts w:ascii="Times New Roman" w:eastAsia="Times New Roman" w:hAnsi="Times New Roman" w:cs="Times New Roman"/>
          <w:sz w:val="24"/>
          <w:szCs w:val="24"/>
          <w:lang w:eastAsia="fr-FR"/>
        </w:rPr>
        <w:t xml:space="preserve"> FAGE</w:t>
      </w:r>
      <w:r w:rsidR="006B4774">
        <w:rPr>
          <w:rFonts w:ascii="Times New Roman" w:eastAsia="Times New Roman" w:hAnsi="Times New Roman" w:cs="Times New Roman"/>
          <w:sz w:val="24"/>
          <w:szCs w:val="24"/>
          <w:lang w:eastAsia="fr-FR"/>
        </w:rPr>
        <w:t xml:space="preserve"> parcours FEN</w:t>
      </w:r>
      <w:bookmarkStart w:id="0" w:name="_GoBack"/>
      <w:bookmarkEnd w:id="0"/>
      <w:r>
        <w:rPr>
          <w:rFonts w:ascii="Times New Roman" w:eastAsia="Times New Roman" w:hAnsi="Times New Roman" w:cs="Times New Roman"/>
          <w:sz w:val="24"/>
          <w:szCs w:val="24"/>
          <w:lang w:eastAsia="fr-FR"/>
        </w:rPr>
        <w:t xml:space="preserve">, Université de Lorraine, </w:t>
      </w:r>
      <w:r>
        <w:rPr>
          <w:rFonts w:ascii="Times New Roman" w:eastAsia="Times New Roman" w:hAnsi="Times New Roman" w:cs="Times New Roman"/>
          <w:sz w:val="24"/>
          <w:szCs w:val="24"/>
          <w:lang w:eastAsia="fr-FR"/>
        </w:rPr>
        <w:t>26</w:t>
      </w:r>
      <w:r>
        <w:rPr>
          <w:rFonts w:ascii="Times New Roman" w:eastAsia="Times New Roman" w:hAnsi="Times New Roman" w:cs="Times New Roman"/>
          <w:sz w:val="24"/>
          <w:szCs w:val="24"/>
          <w:lang w:eastAsia="fr-FR"/>
        </w:rPr>
        <w:t xml:space="preserve"> p. + annexes</w:t>
      </w:r>
    </w:p>
    <w:sectPr w:rsidR="00F5105A" w:rsidRPr="003F60E4" w:rsidSect="00924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02AE"/>
    <w:multiLevelType w:val="hybridMultilevel"/>
    <w:tmpl w:val="0D804BA8"/>
    <w:lvl w:ilvl="0" w:tplc="72AE0696">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 w15:restartNumberingAfterBreak="0">
    <w:nsid w:val="2A430CDA"/>
    <w:multiLevelType w:val="hybridMultilevel"/>
    <w:tmpl w:val="E290358A"/>
    <w:lvl w:ilvl="0" w:tplc="72AE0696">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378A616E"/>
    <w:multiLevelType w:val="hybridMultilevel"/>
    <w:tmpl w:val="70D62D08"/>
    <w:lvl w:ilvl="0" w:tplc="040C000D">
      <w:start w:val="1"/>
      <w:numFmt w:val="bullet"/>
      <w:lvlText w:val=""/>
      <w:lvlJc w:val="left"/>
      <w:pPr>
        <w:tabs>
          <w:tab w:val="num" w:pos="2136"/>
        </w:tabs>
        <w:ind w:left="2136" w:hanging="360"/>
      </w:pPr>
      <w:rPr>
        <w:rFonts w:ascii="Wingdings" w:hAnsi="Wingdings" w:hint="default"/>
      </w:rPr>
    </w:lvl>
    <w:lvl w:ilvl="1" w:tplc="71728836" w:tentative="1">
      <w:start w:val="1"/>
      <w:numFmt w:val="bullet"/>
      <w:lvlText w:val=""/>
      <w:lvlJc w:val="left"/>
      <w:pPr>
        <w:tabs>
          <w:tab w:val="num" w:pos="2856"/>
        </w:tabs>
        <w:ind w:left="2856" w:hanging="360"/>
      </w:pPr>
      <w:rPr>
        <w:rFonts w:ascii="Wingdings" w:hAnsi="Wingdings" w:hint="default"/>
      </w:rPr>
    </w:lvl>
    <w:lvl w:ilvl="2" w:tplc="1C1CAFBE" w:tentative="1">
      <w:start w:val="1"/>
      <w:numFmt w:val="bullet"/>
      <w:lvlText w:val=""/>
      <w:lvlJc w:val="left"/>
      <w:pPr>
        <w:tabs>
          <w:tab w:val="num" w:pos="3576"/>
        </w:tabs>
        <w:ind w:left="3576" w:hanging="360"/>
      </w:pPr>
      <w:rPr>
        <w:rFonts w:ascii="Wingdings" w:hAnsi="Wingdings" w:hint="default"/>
      </w:rPr>
    </w:lvl>
    <w:lvl w:ilvl="3" w:tplc="8CF06F58" w:tentative="1">
      <w:start w:val="1"/>
      <w:numFmt w:val="bullet"/>
      <w:lvlText w:val=""/>
      <w:lvlJc w:val="left"/>
      <w:pPr>
        <w:tabs>
          <w:tab w:val="num" w:pos="4296"/>
        </w:tabs>
        <w:ind w:left="4296" w:hanging="360"/>
      </w:pPr>
      <w:rPr>
        <w:rFonts w:ascii="Wingdings" w:hAnsi="Wingdings" w:hint="default"/>
      </w:rPr>
    </w:lvl>
    <w:lvl w:ilvl="4" w:tplc="F746D13C" w:tentative="1">
      <w:start w:val="1"/>
      <w:numFmt w:val="bullet"/>
      <w:lvlText w:val=""/>
      <w:lvlJc w:val="left"/>
      <w:pPr>
        <w:tabs>
          <w:tab w:val="num" w:pos="5016"/>
        </w:tabs>
        <w:ind w:left="5016" w:hanging="360"/>
      </w:pPr>
      <w:rPr>
        <w:rFonts w:ascii="Wingdings" w:hAnsi="Wingdings" w:hint="default"/>
      </w:rPr>
    </w:lvl>
    <w:lvl w:ilvl="5" w:tplc="8BBC5350" w:tentative="1">
      <w:start w:val="1"/>
      <w:numFmt w:val="bullet"/>
      <w:lvlText w:val=""/>
      <w:lvlJc w:val="left"/>
      <w:pPr>
        <w:tabs>
          <w:tab w:val="num" w:pos="5736"/>
        </w:tabs>
        <w:ind w:left="5736" w:hanging="360"/>
      </w:pPr>
      <w:rPr>
        <w:rFonts w:ascii="Wingdings" w:hAnsi="Wingdings" w:hint="default"/>
      </w:rPr>
    </w:lvl>
    <w:lvl w:ilvl="6" w:tplc="ABCEB38E" w:tentative="1">
      <w:start w:val="1"/>
      <w:numFmt w:val="bullet"/>
      <w:lvlText w:val=""/>
      <w:lvlJc w:val="left"/>
      <w:pPr>
        <w:tabs>
          <w:tab w:val="num" w:pos="6456"/>
        </w:tabs>
        <w:ind w:left="6456" w:hanging="360"/>
      </w:pPr>
      <w:rPr>
        <w:rFonts w:ascii="Wingdings" w:hAnsi="Wingdings" w:hint="default"/>
      </w:rPr>
    </w:lvl>
    <w:lvl w:ilvl="7" w:tplc="C532B0E8" w:tentative="1">
      <w:start w:val="1"/>
      <w:numFmt w:val="bullet"/>
      <w:lvlText w:val=""/>
      <w:lvlJc w:val="left"/>
      <w:pPr>
        <w:tabs>
          <w:tab w:val="num" w:pos="7176"/>
        </w:tabs>
        <w:ind w:left="7176" w:hanging="360"/>
      </w:pPr>
      <w:rPr>
        <w:rFonts w:ascii="Wingdings" w:hAnsi="Wingdings" w:hint="default"/>
      </w:rPr>
    </w:lvl>
    <w:lvl w:ilvl="8" w:tplc="4274DE6E" w:tentative="1">
      <w:start w:val="1"/>
      <w:numFmt w:val="bullet"/>
      <w:lvlText w:val=""/>
      <w:lvlJc w:val="left"/>
      <w:pPr>
        <w:tabs>
          <w:tab w:val="num" w:pos="7896"/>
        </w:tabs>
        <w:ind w:left="7896" w:hanging="360"/>
      </w:pPr>
      <w:rPr>
        <w:rFonts w:ascii="Wingdings" w:hAnsi="Wingdings" w:hint="default"/>
      </w:rPr>
    </w:lvl>
  </w:abstractNum>
  <w:abstractNum w:abstractNumId="3" w15:restartNumberingAfterBreak="0">
    <w:nsid w:val="3A7A0D94"/>
    <w:multiLevelType w:val="hybridMultilevel"/>
    <w:tmpl w:val="3ACE6EE8"/>
    <w:lvl w:ilvl="0" w:tplc="72AE0696">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D">
      <w:start w:val="1"/>
      <w:numFmt w:val="bullet"/>
      <w:lvlText w:val=""/>
      <w:lvlJc w:val="left"/>
      <w:pPr>
        <w:tabs>
          <w:tab w:val="num" w:pos="2160"/>
        </w:tabs>
        <w:ind w:left="2160" w:hanging="360"/>
      </w:pPr>
      <w:rPr>
        <w:rFonts w:ascii="Wingdings" w:hAnsi="Wingdings" w:hint="default"/>
      </w:rPr>
    </w:lvl>
    <w:lvl w:ilvl="3" w:tplc="475620CA">
      <w:start w:val="1001"/>
      <w:numFmt w:val="bullet"/>
      <w:lvlText w:val="-"/>
      <w:lvlJc w:val="left"/>
      <w:pPr>
        <w:ind w:left="2880" w:hanging="360"/>
      </w:pPr>
      <w:rPr>
        <w:rFonts w:ascii="Calibri" w:eastAsiaTheme="minorHAnsi" w:hAnsi="Calibri" w:cstheme="minorBidi" w:hint="default"/>
      </w:rPr>
    </w:lvl>
    <w:lvl w:ilvl="4" w:tplc="AA46AD1C" w:tentative="1">
      <w:start w:val="1"/>
      <w:numFmt w:val="bullet"/>
      <w:lvlText w:val=""/>
      <w:lvlJc w:val="left"/>
      <w:pPr>
        <w:tabs>
          <w:tab w:val="num" w:pos="3600"/>
        </w:tabs>
        <w:ind w:left="3600" w:hanging="360"/>
      </w:pPr>
      <w:rPr>
        <w:rFonts w:ascii="Wingdings" w:hAnsi="Wingdings" w:hint="default"/>
      </w:rPr>
    </w:lvl>
    <w:lvl w:ilvl="5" w:tplc="C074CCEE" w:tentative="1">
      <w:start w:val="1"/>
      <w:numFmt w:val="bullet"/>
      <w:lvlText w:val=""/>
      <w:lvlJc w:val="left"/>
      <w:pPr>
        <w:tabs>
          <w:tab w:val="num" w:pos="4320"/>
        </w:tabs>
        <w:ind w:left="4320" w:hanging="360"/>
      </w:pPr>
      <w:rPr>
        <w:rFonts w:ascii="Wingdings" w:hAnsi="Wingdings" w:hint="default"/>
      </w:rPr>
    </w:lvl>
    <w:lvl w:ilvl="6" w:tplc="7A00B436" w:tentative="1">
      <w:start w:val="1"/>
      <w:numFmt w:val="bullet"/>
      <w:lvlText w:val=""/>
      <w:lvlJc w:val="left"/>
      <w:pPr>
        <w:tabs>
          <w:tab w:val="num" w:pos="5040"/>
        </w:tabs>
        <w:ind w:left="5040" w:hanging="360"/>
      </w:pPr>
      <w:rPr>
        <w:rFonts w:ascii="Wingdings" w:hAnsi="Wingdings" w:hint="default"/>
      </w:rPr>
    </w:lvl>
    <w:lvl w:ilvl="7" w:tplc="F7E46D9C" w:tentative="1">
      <w:start w:val="1"/>
      <w:numFmt w:val="bullet"/>
      <w:lvlText w:val=""/>
      <w:lvlJc w:val="left"/>
      <w:pPr>
        <w:tabs>
          <w:tab w:val="num" w:pos="5760"/>
        </w:tabs>
        <w:ind w:left="5760" w:hanging="360"/>
      </w:pPr>
      <w:rPr>
        <w:rFonts w:ascii="Wingdings" w:hAnsi="Wingdings" w:hint="default"/>
      </w:rPr>
    </w:lvl>
    <w:lvl w:ilvl="8" w:tplc="56EE7A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A73190"/>
    <w:multiLevelType w:val="hybridMultilevel"/>
    <w:tmpl w:val="5126705C"/>
    <w:lvl w:ilvl="0" w:tplc="72AE0696">
      <w:start w:val="1"/>
      <w:numFmt w:val="bullet"/>
      <w:lvlText w:val=""/>
      <w:lvlJc w:val="left"/>
      <w:pPr>
        <w:ind w:left="3579" w:hanging="360"/>
      </w:pPr>
      <w:rPr>
        <w:rFonts w:ascii="Wingdings" w:hAnsi="Wingdings" w:hint="default"/>
      </w:rPr>
    </w:lvl>
    <w:lvl w:ilvl="1" w:tplc="040C0003" w:tentative="1">
      <w:start w:val="1"/>
      <w:numFmt w:val="bullet"/>
      <w:lvlText w:val="o"/>
      <w:lvlJc w:val="left"/>
      <w:pPr>
        <w:ind w:left="4299" w:hanging="360"/>
      </w:pPr>
      <w:rPr>
        <w:rFonts w:ascii="Courier New" w:hAnsi="Courier New" w:cs="Courier New" w:hint="default"/>
      </w:rPr>
    </w:lvl>
    <w:lvl w:ilvl="2" w:tplc="040C0005" w:tentative="1">
      <w:start w:val="1"/>
      <w:numFmt w:val="bullet"/>
      <w:lvlText w:val=""/>
      <w:lvlJc w:val="left"/>
      <w:pPr>
        <w:ind w:left="5019" w:hanging="360"/>
      </w:pPr>
      <w:rPr>
        <w:rFonts w:ascii="Wingdings" w:hAnsi="Wingdings" w:hint="default"/>
      </w:rPr>
    </w:lvl>
    <w:lvl w:ilvl="3" w:tplc="040C0001" w:tentative="1">
      <w:start w:val="1"/>
      <w:numFmt w:val="bullet"/>
      <w:lvlText w:val=""/>
      <w:lvlJc w:val="left"/>
      <w:pPr>
        <w:ind w:left="5739" w:hanging="360"/>
      </w:pPr>
      <w:rPr>
        <w:rFonts w:ascii="Symbol" w:hAnsi="Symbol" w:hint="default"/>
      </w:rPr>
    </w:lvl>
    <w:lvl w:ilvl="4" w:tplc="040C0003" w:tentative="1">
      <w:start w:val="1"/>
      <w:numFmt w:val="bullet"/>
      <w:lvlText w:val="o"/>
      <w:lvlJc w:val="left"/>
      <w:pPr>
        <w:ind w:left="6459" w:hanging="360"/>
      </w:pPr>
      <w:rPr>
        <w:rFonts w:ascii="Courier New" w:hAnsi="Courier New" w:cs="Courier New" w:hint="default"/>
      </w:rPr>
    </w:lvl>
    <w:lvl w:ilvl="5" w:tplc="040C0005" w:tentative="1">
      <w:start w:val="1"/>
      <w:numFmt w:val="bullet"/>
      <w:lvlText w:val=""/>
      <w:lvlJc w:val="left"/>
      <w:pPr>
        <w:ind w:left="7179" w:hanging="360"/>
      </w:pPr>
      <w:rPr>
        <w:rFonts w:ascii="Wingdings" w:hAnsi="Wingdings" w:hint="default"/>
      </w:rPr>
    </w:lvl>
    <w:lvl w:ilvl="6" w:tplc="040C0001" w:tentative="1">
      <w:start w:val="1"/>
      <w:numFmt w:val="bullet"/>
      <w:lvlText w:val=""/>
      <w:lvlJc w:val="left"/>
      <w:pPr>
        <w:ind w:left="7899" w:hanging="360"/>
      </w:pPr>
      <w:rPr>
        <w:rFonts w:ascii="Symbol" w:hAnsi="Symbol" w:hint="default"/>
      </w:rPr>
    </w:lvl>
    <w:lvl w:ilvl="7" w:tplc="040C0003" w:tentative="1">
      <w:start w:val="1"/>
      <w:numFmt w:val="bullet"/>
      <w:lvlText w:val="o"/>
      <w:lvlJc w:val="left"/>
      <w:pPr>
        <w:ind w:left="8619" w:hanging="360"/>
      </w:pPr>
      <w:rPr>
        <w:rFonts w:ascii="Courier New" w:hAnsi="Courier New" w:cs="Courier New" w:hint="default"/>
      </w:rPr>
    </w:lvl>
    <w:lvl w:ilvl="8" w:tplc="040C0005" w:tentative="1">
      <w:start w:val="1"/>
      <w:numFmt w:val="bullet"/>
      <w:lvlText w:val=""/>
      <w:lvlJc w:val="left"/>
      <w:pPr>
        <w:ind w:left="9339" w:hanging="360"/>
      </w:pPr>
      <w:rPr>
        <w:rFonts w:ascii="Wingdings" w:hAnsi="Wingdings" w:hint="default"/>
      </w:rPr>
    </w:lvl>
  </w:abstractNum>
  <w:abstractNum w:abstractNumId="5" w15:restartNumberingAfterBreak="0">
    <w:nsid w:val="4E124A1E"/>
    <w:multiLevelType w:val="hybridMultilevel"/>
    <w:tmpl w:val="687A99EC"/>
    <w:lvl w:ilvl="0" w:tplc="040C000D">
      <w:start w:val="1"/>
      <w:numFmt w:val="bullet"/>
      <w:lvlText w:val=""/>
      <w:lvlJc w:val="left"/>
      <w:pPr>
        <w:tabs>
          <w:tab w:val="num" w:pos="2136"/>
        </w:tabs>
        <w:ind w:left="2136" w:hanging="360"/>
      </w:pPr>
      <w:rPr>
        <w:rFonts w:ascii="Wingdings" w:hAnsi="Wingdings" w:hint="default"/>
      </w:rPr>
    </w:lvl>
    <w:lvl w:ilvl="1" w:tplc="71728836" w:tentative="1">
      <w:start w:val="1"/>
      <w:numFmt w:val="bullet"/>
      <w:lvlText w:val=""/>
      <w:lvlJc w:val="left"/>
      <w:pPr>
        <w:tabs>
          <w:tab w:val="num" w:pos="2856"/>
        </w:tabs>
        <w:ind w:left="2856" w:hanging="360"/>
      </w:pPr>
      <w:rPr>
        <w:rFonts w:ascii="Wingdings" w:hAnsi="Wingdings" w:hint="default"/>
      </w:rPr>
    </w:lvl>
    <w:lvl w:ilvl="2" w:tplc="1C1CAFBE" w:tentative="1">
      <w:start w:val="1"/>
      <w:numFmt w:val="bullet"/>
      <w:lvlText w:val=""/>
      <w:lvlJc w:val="left"/>
      <w:pPr>
        <w:tabs>
          <w:tab w:val="num" w:pos="3576"/>
        </w:tabs>
        <w:ind w:left="3576" w:hanging="360"/>
      </w:pPr>
      <w:rPr>
        <w:rFonts w:ascii="Wingdings" w:hAnsi="Wingdings" w:hint="default"/>
      </w:rPr>
    </w:lvl>
    <w:lvl w:ilvl="3" w:tplc="8CF06F58" w:tentative="1">
      <w:start w:val="1"/>
      <w:numFmt w:val="bullet"/>
      <w:lvlText w:val=""/>
      <w:lvlJc w:val="left"/>
      <w:pPr>
        <w:tabs>
          <w:tab w:val="num" w:pos="4296"/>
        </w:tabs>
        <w:ind w:left="4296" w:hanging="360"/>
      </w:pPr>
      <w:rPr>
        <w:rFonts w:ascii="Wingdings" w:hAnsi="Wingdings" w:hint="default"/>
      </w:rPr>
    </w:lvl>
    <w:lvl w:ilvl="4" w:tplc="F746D13C" w:tentative="1">
      <w:start w:val="1"/>
      <w:numFmt w:val="bullet"/>
      <w:lvlText w:val=""/>
      <w:lvlJc w:val="left"/>
      <w:pPr>
        <w:tabs>
          <w:tab w:val="num" w:pos="5016"/>
        </w:tabs>
        <w:ind w:left="5016" w:hanging="360"/>
      </w:pPr>
      <w:rPr>
        <w:rFonts w:ascii="Wingdings" w:hAnsi="Wingdings" w:hint="default"/>
      </w:rPr>
    </w:lvl>
    <w:lvl w:ilvl="5" w:tplc="8BBC5350" w:tentative="1">
      <w:start w:val="1"/>
      <w:numFmt w:val="bullet"/>
      <w:lvlText w:val=""/>
      <w:lvlJc w:val="left"/>
      <w:pPr>
        <w:tabs>
          <w:tab w:val="num" w:pos="5736"/>
        </w:tabs>
        <w:ind w:left="5736" w:hanging="360"/>
      </w:pPr>
      <w:rPr>
        <w:rFonts w:ascii="Wingdings" w:hAnsi="Wingdings" w:hint="default"/>
      </w:rPr>
    </w:lvl>
    <w:lvl w:ilvl="6" w:tplc="ABCEB38E" w:tentative="1">
      <w:start w:val="1"/>
      <w:numFmt w:val="bullet"/>
      <w:lvlText w:val=""/>
      <w:lvlJc w:val="left"/>
      <w:pPr>
        <w:tabs>
          <w:tab w:val="num" w:pos="6456"/>
        </w:tabs>
        <w:ind w:left="6456" w:hanging="360"/>
      </w:pPr>
      <w:rPr>
        <w:rFonts w:ascii="Wingdings" w:hAnsi="Wingdings" w:hint="default"/>
      </w:rPr>
    </w:lvl>
    <w:lvl w:ilvl="7" w:tplc="C532B0E8" w:tentative="1">
      <w:start w:val="1"/>
      <w:numFmt w:val="bullet"/>
      <w:lvlText w:val=""/>
      <w:lvlJc w:val="left"/>
      <w:pPr>
        <w:tabs>
          <w:tab w:val="num" w:pos="7176"/>
        </w:tabs>
        <w:ind w:left="7176" w:hanging="360"/>
      </w:pPr>
      <w:rPr>
        <w:rFonts w:ascii="Wingdings" w:hAnsi="Wingdings" w:hint="default"/>
      </w:rPr>
    </w:lvl>
    <w:lvl w:ilvl="8" w:tplc="4274DE6E" w:tentative="1">
      <w:start w:val="1"/>
      <w:numFmt w:val="bullet"/>
      <w:lvlText w:val=""/>
      <w:lvlJc w:val="left"/>
      <w:pPr>
        <w:tabs>
          <w:tab w:val="num" w:pos="7896"/>
        </w:tabs>
        <w:ind w:left="7896" w:hanging="360"/>
      </w:pPr>
      <w:rPr>
        <w:rFonts w:ascii="Wingdings" w:hAnsi="Wingdings" w:hint="default"/>
      </w:rPr>
    </w:lvl>
  </w:abstractNum>
  <w:abstractNum w:abstractNumId="6" w15:restartNumberingAfterBreak="0">
    <w:nsid w:val="5238644F"/>
    <w:multiLevelType w:val="hybridMultilevel"/>
    <w:tmpl w:val="A2229B84"/>
    <w:lvl w:ilvl="0" w:tplc="72AE069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DC"/>
    <w:rsid w:val="00020117"/>
    <w:rsid w:val="0002089E"/>
    <w:rsid w:val="00023EBA"/>
    <w:rsid w:val="00024861"/>
    <w:rsid w:val="000765CF"/>
    <w:rsid w:val="000C6644"/>
    <w:rsid w:val="000F65C0"/>
    <w:rsid w:val="001148D7"/>
    <w:rsid w:val="00114A2C"/>
    <w:rsid w:val="00154812"/>
    <w:rsid w:val="0017775D"/>
    <w:rsid w:val="001B4C01"/>
    <w:rsid w:val="001B4D7A"/>
    <w:rsid w:val="001C4C1B"/>
    <w:rsid w:val="00246A60"/>
    <w:rsid w:val="00252DDE"/>
    <w:rsid w:val="00257B1F"/>
    <w:rsid w:val="002B589E"/>
    <w:rsid w:val="002C66BA"/>
    <w:rsid w:val="002E64AD"/>
    <w:rsid w:val="00300B10"/>
    <w:rsid w:val="00336C03"/>
    <w:rsid w:val="00342CCA"/>
    <w:rsid w:val="00347DF2"/>
    <w:rsid w:val="0035176D"/>
    <w:rsid w:val="00386E60"/>
    <w:rsid w:val="003C0624"/>
    <w:rsid w:val="003D1E2D"/>
    <w:rsid w:val="003F215B"/>
    <w:rsid w:val="003F60E4"/>
    <w:rsid w:val="004002D8"/>
    <w:rsid w:val="00413362"/>
    <w:rsid w:val="004A473F"/>
    <w:rsid w:val="004B4676"/>
    <w:rsid w:val="004D223F"/>
    <w:rsid w:val="004E026A"/>
    <w:rsid w:val="004F72DE"/>
    <w:rsid w:val="0051610A"/>
    <w:rsid w:val="0052241E"/>
    <w:rsid w:val="00536B13"/>
    <w:rsid w:val="005C027A"/>
    <w:rsid w:val="005E3477"/>
    <w:rsid w:val="005F1705"/>
    <w:rsid w:val="00650D58"/>
    <w:rsid w:val="00682F9A"/>
    <w:rsid w:val="006A033D"/>
    <w:rsid w:val="006B4774"/>
    <w:rsid w:val="006B4C43"/>
    <w:rsid w:val="006D3A66"/>
    <w:rsid w:val="006D7968"/>
    <w:rsid w:val="0072083F"/>
    <w:rsid w:val="00777C15"/>
    <w:rsid w:val="00780A8C"/>
    <w:rsid w:val="00793641"/>
    <w:rsid w:val="00801ADC"/>
    <w:rsid w:val="00826041"/>
    <w:rsid w:val="00843857"/>
    <w:rsid w:val="0084720E"/>
    <w:rsid w:val="00862EE1"/>
    <w:rsid w:val="008703A4"/>
    <w:rsid w:val="00876BF2"/>
    <w:rsid w:val="00885F54"/>
    <w:rsid w:val="00895054"/>
    <w:rsid w:val="008A190B"/>
    <w:rsid w:val="008C0626"/>
    <w:rsid w:val="008D1A88"/>
    <w:rsid w:val="008D73D8"/>
    <w:rsid w:val="008D7EAE"/>
    <w:rsid w:val="00924F8E"/>
    <w:rsid w:val="00932CE7"/>
    <w:rsid w:val="00953835"/>
    <w:rsid w:val="00980D54"/>
    <w:rsid w:val="009A6267"/>
    <w:rsid w:val="00A14B7C"/>
    <w:rsid w:val="00A60D88"/>
    <w:rsid w:val="00A83694"/>
    <w:rsid w:val="00A8652E"/>
    <w:rsid w:val="00AB2E9E"/>
    <w:rsid w:val="00B11B57"/>
    <w:rsid w:val="00B152F0"/>
    <w:rsid w:val="00B31ECE"/>
    <w:rsid w:val="00B84775"/>
    <w:rsid w:val="00B85446"/>
    <w:rsid w:val="00BF22C2"/>
    <w:rsid w:val="00C37376"/>
    <w:rsid w:val="00C95C19"/>
    <w:rsid w:val="00CB2928"/>
    <w:rsid w:val="00CB3203"/>
    <w:rsid w:val="00CC5552"/>
    <w:rsid w:val="00D00861"/>
    <w:rsid w:val="00D33A04"/>
    <w:rsid w:val="00D37A7C"/>
    <w:rsid w:val="00D504A5"/>
    <w:rsid w:val="00D64DA1"/>
    <w:rsid w:val="00DC4F86"/>
    <w:rsid w:val="00DD7A05"/>
    <w:rsid w:val="00DE6784"/>
    <w:rsid w:val="00E35C1D"/>
    <w:rsid w:val="00E377D6"/>
    <w:rsid w:val="00E51A34"/>
    <w:rsid w:val="00E867E4"/>
    <w:rsid w:val="00EE3268"/>
    <w:rsid w:val="00F00461"/>
    <w:rsid w:val="00F10CEF"/>
    <w:rsid w:val="00F5105A"/>
    <w:rsid w:val="00F6555C"/>
    <w:rsid w:val="00F708E0"/>
    <w:rsid w:val="00FE66DE"/>
    <w:rsid w:val="00FE6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C39A"/>
  <w15:docId w15:val="{E7AD7AAA-803C-4CA2-88A3-2563DBB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38823">
      <w:bodyDiv w:val="1"/>
      <w:marLeft w:val="0"/>
      <w:marRight w:val="0"/>
      <w:marTop w:val="0"/>
      <w:marBottom w:val="0"/>
      <w:divBdr>
        <w:top w:val="none" w:sz="0" w:space="0" w:color="auto"/>
        <w:left w:val="none" w:sz="0" w:space="0" w:color="auto"/>
        <w:bottom w:val="none" w:sz="0" w:space="0" w:color="auto"/>
        <w:right w:val="none" w:sz="0" w:space="0" w:color="auto"/>
      </w:divBdr>
    </w:div>
    <w:div w:id="404381848">
      <w:bodyDiv w:val="1"/>
      <w:marLeft w:val="0"/>
      <w:marRight w:val="0"/>
      <w:marTop w:val="0"/>
      <w:marBottom w:val="0"/>
      <w:divBdr>
        <w:top w:val="none" w:sz="0" w:space="0" w:color="auto"/>
        <w:left w:val="none" w:sz="0" w:space="0" w:color="auto"/>
        <w:bottom w:val="none" w:sz="0" w:space="0" w:color="auto"/>
        <w:right w:val="none" w:sz="0" w:space="0" w:color="auto"/>
      </w:divBdr>
    </w:div>
    <w:div w:id="472605691">
      <w:bodyDiv w:val="1"/>
      <w:marLeft w:val="0"/>
      <w:marRight w:val="0"/>
      <w:marTop w:val="0"/>
      <w:marBottom w:val="0"/>
      <w:divBdr>
        <w:top w:val="none" w:sz="0" w:space="0" w:color="auto"/>
        <w:left w:val="none" w:sz="0" w:space="0" w:color="auto"/>
        <w:bottom w:val="none" w:sz="0" w:space="0" w:color="auto"/>
        <w:right w:val="none" w:sz="0" w:space="0" w:color="auto"/>
      </w:divBdr>
    </w:div>
    <w:div w:id="924070228">
      <w:bodyDiv w:val="1"/>
      <w:marLeft w:val="0"/>
      <w:marRight w:val="0"/>
      <w:marTop w:val="0"/>
      <w:marBottom w:val="0"/>
      <w:divBdr>
        <w:top w:val="none" w:sz="0" w:space="0" w:color="auto"/>
        <w:left w:val="none" w:sz="0" w:space="0" w:color="auto"/>
        <w:bottom w:val="none" w:sz="0" w:space="0" w:color="auto"/>
        <w:right w:val="none" w:sz="0" w:space="0" w:color="auto"/>
      </w:divBdr>
      <w:divsChild>
        <w:div w:id="1388800372">
          <w:marLeft w:val="0"/>
          <w:marRight w:val="0"/>
          <w:marTop w:val="0"/>
          <w:marBottom w:val="0"/>
          <w:divBdr>
            <w:top w:val="none" w:sz="0" w:space="0" w:color="auto"/>
            <w:left w:val="none" w:sz="0" w:space="0" w:color="auto"/>
            <w:bottom w:val="none" w:sz="0" w:space="0" w:color="auto"/>
            <w:right w:val="none" w:sz="0" w:space="0" w:color="auto"/>
          </w:divBdr>
          <w:divsChild>
            <w:div w:id="1670209288">
              <w:marLeft w:val="0"/>
              <w:marRight w:val="0"/>
              <w:marTop w:val="0"/>
              <w:marBottom w:val="0"/>
              <w:divBdr>
                <w:top w:val="none" w:sz="0" w:space="0" w:color="auto"/>
                <w:left w:val="none" w:sz="0" w:space="0" w:color="auto"/>
                <w:bottom w:val="none" w:sz="0" w:space="0" w:color="auto"/>
                <w:right w:val="none" w:sz="0" w:space="0" w:color="auto"/>
              </w:divBdr>
              <w:divsChild>
                <w:div w:id="655299584">
                  <w:marLeft w:val="0"/>
                  <w:marRight w:val="0"/>
                  <w:marTop w:val="0"/>
                  <w:marBottom w:val="0"/>
                  <w:divBdr>
                    <w:top w:val="none" w:sz="0" w:space="0" w:color="auto"/>
                    <w:left w:val="none" w:sz="0" w:space="0" w:color="auto"/>
                    <w:bottom w:val="none" w:sz="0" w:space="0" w:color="auto"/>
                    <w:right w:val="none" w:sz="0" w:space="0" w:color="auto"/>
                  </w:divBdr>
                  <w:divsChild>
                    <w:div w:id="127944456">
                      <w:marLeft w:val="0"/>
                      <w:marRight w:val="0"/>
                      <w:marTop w:val="0"/>
                      <w:marBottom w:val="0"/>
                      <w:divBdr>
                        <w:top w:val="none" w:sz="0" w:space="0" w:color="auto"/>
                        <w:left w:val="none" w:sz="0" w:space="0" w:color="auto"/>
                        <w:bottom w:val="none" w:sz="0" w:space="0" w:color="auto"/>
                        <w:right w:val="none" w:sz="0" w:space="0" w:color="auto"/>
                      </w:divBdr>
                      <w:divsChild>
                        <w:div w:id="272130408">
                          <w:marLeft w:val="0"/>
                          <w:marRight w:val="0"/>
                          <w:marTop w:val="0"/>
                          <w:marBottom w:val="0"/>
                          <w:divBdr>
                            <w:top w:val="none" w:sz="0" w:space="0" w:color="auto"/>
                            <w:left w:val="none" w:sz="0" w:space="0" w:color="auto"/>
                            <w:bottom w:val="none" w:sz="0" w:space="0" w:color="auto"/>
                            <w:right w:val="none" w:sz="0" w:space="0" w:color="auto"/>
                          </w:divBdr>
                          <w:divsChild>
                            <w:div w:id="1463573164">
                              <w:marLeft w:val="0"/>
                              <w:marRight w:val="0"/>
                              <w:marTop w:val="0"/>
                              <w:marBottom w:val="0"/>
                              <w:divBdr>
                                <w:top w:val="none" w:sz="0" w:space="0" w:color="auto"/>
                                <w:left w:val="none" w:sz="0" w:space="0" w:color="auto"/>
                                <w:bottom w:val="none" w:sz="0" w:space="0" w:color="auto"/>
                                <w:right w:val="none" w:sz="0" w:space="0" w:color="auto"/>
                              </w:divBdr>
                              <w:divsChild>
                                <w:div w:id="1084179857">
                                  <w:marLeft w:val="0"/>
                                  <w:marRight w:val="0"/>
                                  <w:marTop w:val="0"/>
                                  <w:marBottom w:val="0"/>
                                  <w:divBdr>
                                    <w:top w:val="none" w:sz="0" w:space="0" w:color="auto"/>
                                    <w:left w:val="none" w:sz="0" w:space="0" w:color="auto"/>
                                    <w:bottom w:val="none" w:sz="0" w:space="0" w:color="auto"/>
                                    <w:right w:val="none" w:sz="0" w:space="0" w:color="auto"/>
                                  </w:divBdr>
                                  <w:divsChild>
                                    <w:div w:id="1559433986">
                                      <w:marLeft w:val="0"/>
                                      <w:marRight w:val="0"/>
                                      <w:marTop w:val="0"/>
                                      <w:marBottom w:val="0"/>
                                      <w:divBdr>
                                        <w:top w:val="none" w:sz="0" w:space="0" w:color="auto"/>
                                        <w:left w:val="none" w:sz="0" w:space="0" w:color="auto"/>
                                        <w:bottom w:val="none" w:sz="0" w:space="0" w:color="auto"/>
                                        <w:right w:val="none" w:sz="0" w:space="0" w:color="auto"/>
                                      </w:divBdr>
                                      <w:divsChild>
                                        <w:div w:id="1962030873">
                                          <w:marLeft w:val="0"/>
                                          <w:marRight w:val="0"/>
                                          <w:marTop w:val="0"/>
                                          <w:marBottom w:val="0"/>
                                          <w:divBdr>
                                            <w:top w:val="none" w:sz="0" w:space="0" w:color="auto"/>
                                            <w:left w:val="none" w:sz="0" w:space="0" w:color="auto"/>
                                            <w:bottom w:val="none" w:sz="0" w:space="0" w:color="auto"/>
                                            <w:right w:val="none" w:sz="0" w:space="0" w:color="auto"/>
                                          </w:divBdr>
                                          <w:divsChild>
                                            <w:div w:id="1541087811">
                                              <w:marLeft w:val="0"/>
                                              <w:marRight w:val="0"/>
                                              <w:marTop w:val="0"/>
                                              <w:marBottom w:val="0"/>
                                              <w:divBdr>
                                                <w:top w:val="none" w:sz="0" w:space="0" w:color="auto"/>
                                                <w:left w:val="none" w:sz="0" w:space="0" w:color="auto"/>
                                                <w:bottom w:val="none" w:sz="0" w:space="0" w:color="auto"/>
                                                <w:right w:val="none" w:sz="0" w:space="0" w:color="auto"/>
                                              </w:divBdr>
                                              <w:divsChild>
                                                <w:div w:id="954865855">
                                                  <w:marLeft w:val="0"/>
                                                  <w:marRight w:val="0"/>
                                                  <w:marTop w:val="0"/>
                                                  <w:marBottom w:val="0"/>
                                                  <w:divBdr>
                                                    <w:top w:val="none" w:sz="0" w:space="0" w:color="auto"/>
                                                    <w:left w:val="none" w:sz="0" w:space="0" w:color="auto"/>
                                                    <w:bottom w:val="none" w:sz="0" w:space="0" w:color="auto"/>
                                                    <w:right w:val="none" w:sz="0" w:space="0" w:color="auto"/>
                                                  </w:divBdr>
                                                  <w:divsChild>
                                                    <w:div w:id="22245395">
                                                      <w:marLeft w:val="0"/>
                                                      <w:marRight w:val="0"/>
                                                      <w:marTop w:val="0"/>
                                                      <w:marBottom w:val="0"/>
                                                      <w:divBdr>
                                                        <w:top w:val="none" w:sz="0" w:space="0" w:color="auto"/>
                                                        <w:left w:val="none" w:sz="0" w:space="0" w:color="auto"/>
                                                        <w:bottom w:val="none" w:sz="0" w:space="0" w:color="auto"/>
                                                        <w:right w:val="none" w:sz="0" w:space="0" w:color="auto"/>
                                                      </w:divBdr>
                                                      <w:divsChild>
                                                        <w:div w:id="1486969499">
                                                          <w:marLeft w:val="0"/>
                                                          <w:marRight w:val="0"/>
                                                          <w:marTop w:val="0"/>
                                                          <w:marBottom w:val="0"/>
                                                          <w:divBdr>
                                                            <w:top w:val="none" w:sz="0" w:space="0" w:color="auto"/>
                                                            <w:left w:val="none" w:sz="0" w:space="0" w:color="auto"/>
                                                            <w:bottom w:val="none" w:sz="0" w:space="0" w:color="auto"/>
                                                            <w:right w:val="none" w:sz="0" w:space="0" w:color="auto"/>
                                                          </w:divBdr>
                                                          <w:divsChild>
                                                            <w:div w:id="1272395454">
                                                              <w:marLeft w:val="0"/>
                                                              <w:marRight w:val="0"/>
                                                              <w:marTop w:val="0"/>
                                                              <w:marBottom w:val="0"/>
                                                              <w:divBdr>
                                                                <w:top w:val="none" w:sz="0" w:space="0" w:color="auto"/>
                                                                <w:left w:val="none" w:sz="0" w:space="0" w:color="auto"/>
                                                                <w:bottom w:val="none" w:sz="0" w:space="0" w:color="auto"/>
                                                                <w:right w:val="none" w:sz="0" w:space="0" w:color="auto"/>
                                                              </w:divBdr>
                                                              <w:divsChild>
                                                                <w:div w:id="13804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3580-A011-434D-A9F7-D4073776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515</Words>
  <Characters>2837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fgeremia</dc:creator>
  <cp:lastModifiedBy>Pierre Montpied</cp:lastModifiedBy>
  <cp:revision>3</cp:revision>
  <dcterms:created xsi:type="dcterms:W3CDTF">2023-03-15T10:28:00Z</dcterms:created>
  <dcterms:modified xsi:type="dcterms:W3CDTF">2023-03-15T10:31:00Z</dcterms:modified>
</cp:coreProperties>
</file>