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887" w:rsidRDefault="00445887"/>
    <w:p w:rsidR="00445887" w:rsidRDefault="00445887"/>
    <w:p w:rsidR="005236A8" w:rsidRPr="008D2106" w:rsidRDefault="005236A8" w:rsidP="005236A8">
      <w:pPr>
        <w:ind w:firstLine="284"/>
        <w:jc w:val="both"/>
        <w:rPr>
          <w:b/>
          <w:sz w:val="28"/>
          <w:szCs w:val="28"/>
          <w:u w:val="single"/>
        </w:rPr>
      </w:pPr>
      <w:r w:rsidRPr="008D2106">
        <w:rPr>
          <w:b/>
          <w:sz w:val="28"/>
          <w:szCs w:val="28"/>
          <w:u w:val="single"/>
        </w:rPr>
        <w:t>Nom pour BDD:</w:t>
      </w:r>
    </w:p>
    <w:p w:rsidR="005236A8" w:rsidRDefault="005236A8" w:rsidP="005236A8">
      <w:pPr>
        <w:jc w:val="both"/>
        <w:rPr>
          <w:b/>
          <w:u w:val="single"/>
        </w:rPr>
      </w:pPr>
    </w:p>
    <w:p w:rsidR="005236A8" w:rsidRPr="006D7BA5" w:rsidRDefault="00A671AC" w:rsidP="005236A8">
      <w:pPr>
        <w:numPr>
          <w:ilvl w:val="0"/>
          <w:numId w:val="7"/>
        </w:numPr>
        <w:spacing w:after="0" w:line="240" w:lineRule="auto"/>
        <w:ind w:left="1276" w:hanging="283"/>
        <w:jc w:val="both"/>
        <w:rPr>
          <w:sz w:val="24"/>
          <w:szCs w:val="24"/>
        </w:rPr>
      </w:pPr>
      <w:r>
        <w:rPr>
          <w:sz w:val="24"/>
          <w:szCs w:val="24"/>
        </w:rPr>
        <w:t>Vallons</w:t>
      </w:r>
      <w:r w:rsidR="00804E27">
        <w:rPr>
          <w:sz w:val="24"/>
          <w:szCs w:val="24"/>
        </w:rPr>
        <w:t xml:space="preserve"> côtes de Moselle</w:t>
      </w:r>
    </w:p>
    <w:p w:rsidR="005236A8" w:rsidRPr="006D7BA5" w:rsidRDefault="005236A8" w:rsidP="005236A8">
      <w:pPr>
        <w:ind w:left="1425"/>
        <w:jc w:val="both"/>
        <w:rPr>
          <w:sz w:val="24"/>
          <w:szCs w:val="24"/>
        </w:rPr>
      </w:pPr>
    </w:p>
    <w:p w:rsidR="005236A8" w:rsidRPr="008D2106" w:rsidRDefault="005236A8" w:rsidP="005236A8">
      <w:pPr>
        <w:ind w:firstLine="284"/>
        <w:jc w:val="both"/>
        <w:rPr>
          <w:b/>
          <w:sz w:val="28"/>
          <w:szCs w:val="28"/>
          <w:u w:val="single"/>
        </w:rPr>
      </w:pPr>
      <w:r w:rsidRPr="008D2106">
        <w:rPr>
          <w:b/>
          <w:sz w:val="28"/>
          <w:szCs w:val="28"/>
          <w:u w:val="single"/>
        </w:rPr>
        <w:t>Nom complet :</w:t>
      </w:r>
    </w:p>
    <w:p w:rsidR="005236A8" w:rsidRDefault="005236A8" w:rsidP="005236A8">
      <w:pPr>
        <w:jc w:val="both"/>
        <w:rPr>
          <w:b/>
          <w:u w:val="single"/>
        </w:rPr>
      </w:pPr>
    </w:p>
    <w:p w:rsidR="005236A8" w:rsidRPr="006D7BA5" w:rsidRDefault="00804E27" w:rsidP="005236A8">
      <w:pPr>
        <w:numPr>
          <w:ilvl w:val="0"/>
          <w:numId w:val="7"/>
        </w:numPr>
        <w:spacing w:after="0" w:line="240" w:lineRule="auto"/>
        <w:ind w:left="1276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Etude floristique et </w:t>
      </w:r>
      <w:proofErr w:type="spellStart"/>
      <w:r>
        <w:rPr>
          <w:sz w:val="24"/>
          <w:szCs w:val="24"/>
        </w:rPr>
        <w:t>phytosociologique</w:t>
      </w:r>
      <w:proofErr w:type="spellEnd"/>
      <w:r>
        <w:rPr>
          <w:sz w:val="24"/>
          <w:szCs w:val="24"/>
        </w:rPr>
        <w:t xml:space="preserve"> des vallons forestiers des plateaux calcaires des côtes de Moselle en vue de leur protection et gestion conservatoire</w:t>
      </w:r>
    </w:p>
    <w:p w:rsidR="005236A8" w:rsidRPr="006D7BA5" w:rsidRDefault="005236A8" w:rsidP="005236A8">
      <w:pPr>
        <w:jc w:val="both"/>
        <w:rPr>
          <w:b/>
          <w:sz w:val="24"/>
          <w:szCs w:val="24"/>
          <w:u w:val="single"/>
        </w:rPr>
      </w:pPr>
    </w:p>
    <w:p w:rsidR="005236A8" w:rsidRPr="0005282B" w:rsidRDefault="005236A8" w:rsidP="0005282B">
      <w:pPr>
        <w:ind w:firstLine="284"/>
        <w:jc w:val="both"/>
        <w:rPr>
          <w:b/>
          <w:sz w:val="28"/>
          <w:szCs w:val="28"/>
          <w:u w:val="single"/>
        </w:rPr>
      </w:pPr>
      <w:r w:rsidRPr="008D2106">
        <w:rPr>
          <w:b/>
          <w:sz w:val="28"/>
          <w:szCs w:val="28"/>
          <w:u w:val="single"/>
        </w:rPr>
        <w:t>Abrégé :</w:t>
      </w:r>
    </w:p>
    <w:p w:rsidR="005236A8" w:rsidRPr="006D7BA5" w:rsidRDefault="005236A8" w:rsidP="005236A8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D7BA5">
        <w:rPr>
          <w:sz w:val="24"/>
          <w:szCs w:val="24"/>
        </w:rPr>
        <w:t>Flo</w:t>
      </w:r>
      <w:r w:rsidR="00804E27">
        <w:rPr>
          <w:sz w:val="24"/>
          <w:szCs w:val="24"/>
        </w:rPr>
        <w:t>VcmPs</w:t>
      </w:r>
      <w:proofErr w:type="spellEnd"/>
    </w:p>
    <w:p w:rsidR="005236A8" w:rsidRPr="00953309" w:rsidRDefault="005236A8" w:rsidP="005236A8">
      <w:pPr>
        <w:jc w:val="both"/>
      </w:pPr>
    </w:p>
    <w:p w:rsidR="005236A8" w:rsidRPr="008D2106" w:rsidRDefault="005236A8" w:rsidP="005236A8">
      <w:pPr>
        <w:ind w:firstLine="284"/>
        <w:jc w:val="both"/>
        <w:rPr>
          <w:b/>
          <w:sz w:val="28"/>
          <w:szCs w:val="28"/>
          <w:u w:val="single"/>
        </w:rPr>
      </w:pPr>
      <w:r w:rsidRPr="008D2106">
        <w:rPr>
          <w:b/>
          <w:sz w:val="28"/>
          <w:szCs w:val="28"/>
          <w:u w:val="single"/>
        </w:rPr>
        <w:t>Résumé :</w:t>
      </w:r>
    </w:p>
    <w:p w:rsidR="005236A8" w:rsidRPr="006D7BA5" w:rsidRDefault="00804E27" w:rsidP="002F0ED4">
      <w:pPr>
        <w:ind w:left="567" w:firstLine="426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A la demande du Parc Naturel Régional de Lorraine, et sous la tutelle de l’ENSAIA, Catherine </w:t>
      </w:r>
      <w:proofErr w:type="spellStart"/>
      <w:r>
        <w:rPr>
          <w:sz w:val="24"/>
          <w:szCs w:val="24"/>
        </w:rPr>
        <w:t>Fauveau</w:t>
      </w:r>
      <w:proofErr w:type="spellEnd"/>
      <w:r>
        <w:rPr>
          <w:sz w:val="24"/>
          <w:szCs w:val="24"/>
        </w:rPr>
        <w:t xml:space="preserve"> a effectué en 1990, dans le cadre de son DAA, une étude </w:t>
      </w:r>
      <w:proofErr w:type="spellStart"/>
      <w:r>
        <w:rPr>
          <w:sz w:val="24"/>
          <w:szCs w:val="24"/>
        </w:rPr>
        <w:t>phytosociologique</w:t>
      </w:r>
      <w:proofErr w:type="spellEnd"/>
      <w:r>
        <w:rPr>
          <w:sz w:val="24"/>
          <w:szCs w:val="24"/>
        </w:rPr>
        <w:t xml:space="preserve"> </w:t>
      </w:r>
      <w:r w:rsidR="00473515">
        <w:rPr>
          <w:sz w:val="24"/>
          <w:szCs w:val="24"/>
        </w:rPr>
        <w:t>qui a permis</w:t>
      </w:r>
      <w:r w:rsidR="00033609">
        <w:rPr>
          <w:sz w:val="24"/>
          <w:szCs w:val="24"/>
        </w:rPr>
        <w:t xml:space="preserve"> </w:t>
      </w:r>
      <w:r w:rsidR="00473515">
        <w:rPr>
          <w:sz w:val="24"/>
          <w:szCs w:val="24"/>
        </w:rPr>
        <w:t xml:space="preserve">d’envisager quelques moyens de protection </w:t>
      </w:r>
      <w:r w:rsidR="00033609">
        <w:rPr>
          <w:sz w:val="24"/>
          <w:szCs w:val="24"/>
        </w:rPr>
        <w:t>de</w:t>
      </w:r>
      <w:r w:rsidR="00383088">
        <w:rPr>
          <w:sz w:val="24"/>
          <w:szCs w:val="24"/>
        </w:rPr>
        <w:t xml:space="preserve"> 6</w:t>
      </w:r>
      <w:r w:rsidR="00033609">
        <w:rPr>
          <w:sz w:val="24"/>
          <w:szCs w:val="24"/>
        </w:rPr>
        <w:t xml:space="preserve"> sites </w:t>
      </w:r>
      <w:r w:rsidR="002F0ED4">
        <w:rPr>
          <w:sz w:val="24"/>
          <w:szCs w:val="24"/>
        </w:rPr>
        <w:t xml:space="preserve">parmi </w:t>
      </w:r>
      <w:r w:rsidR="00033609">
        <w:rPr>
          <w:sz w:val="24"/>
          <w:szCs w:val="24"/>
        </w:rPr>
        <w:t>les plus riches en espèces</w:t>
      </w:r>
      <w:r w:rsidR="002F0ED4">
        <w:rPr>
          <w:sz w:val="24"/>
          <w:szCs w:val="24"/>
        </w:rPr>
        <w:t xml:space="preserve"> végétales patrimoniales des vallons forestiers des côtes de Moselle</w:t>
      </w:r>
      <w:r w:rsidR="00033609">
        <w:rPr>
          <w:sz w:val="24"/>
          <w:szCs w:val="24"/>
        </w:rPr>
        <w:t>.</w:t>
      </w:r>
    </w:p>
    <w:p w:rsidR="005236A8" w:rsidRPr="00FD4E36" w:rsidRDefault="005236A8" w:rsidP="00FD4E36">
      <w:pPr>
        <w:ind w:firstLine="360"/>
        <w:jc w:val="both"/>
        <w:rPr>
          <w:b/>
          <w:sz w:val="28"/>
          <w:szCs w:val="28"/>
          <w:u w:val="single"/>
        </w:rPr>
      </w:pPr>
      <w:r w:rsidRPr="008D2106">
        <w:rPr>
          <w:b/>
          <w:sz w:val="28"/>
          <w:szCs w:val="28"/>
          <w:u w:val="single"/>
        </w:rPr>
        <w:t xml:space="preserve">Objectifs : </w:t>
      </w:r>
    </w:p>
    <w:p w:rsidR="005236A8" w:rsidRPr="006D7BA5" w:rsidRDefault="00473515" w:rsidP="00496A72">
      <w:pPr>
        <w:numPr>
          <w:ilvl w:val="0"/>
          <w:numId w:val="1"/>
        </w:numPr>
        <w:tabs>
          <w:tab w:val="clear" w:pos="720"/>
          <w:tab w:val="num" w:pos="1276"/>
        </w:tabs>
        <w:ind w:left="1276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Etudier quelques vallons forestiers des côtes de Moselle pour en identifier les caractéristiques pédologiques, floristiques et </w:t>
      </w:r>
      <w:proofErr w:type="spellStart"/>
      <w:r>
        <w:rPr>
          <w:sz w:val="24"/>
          <w:szCs w:val="24"/>
        </w:rPr>
        <w:t>phytosociologiques</w:t>
      </w:r>
      <w:proofErr w:type="spellEnd"/>
      <w:r>
        <w:rPr>
          <w:sz w:val="24"/>
          <w:szCs w:val="24"/>
        </w:rPr>
        <w:t xml:space="preserve"> afin de mettre en évidence les sites les plus riches en espèces végétales patrimoniales et envisager quelques moyens de protection adéquats</w:t>
      </w:r>
      <w:r w:rsidR="0005282B">
        <w:rPr>
          <w:sz w:val="24"/>
          <w:szCs w:val="24"/>
        </w:rPr>
        <w:t>.</w:t>
      </w:r>
    </w:p>
    <w:p w:rsidR="005236A8" w:rsidRPr="00FD4E36" w:rsidRDefault="005236A8" w:rsidP="00FD4E36">
      <w:pPr>
        <w:ind w:firstLine="284"/>
        <w:jc w:val="both"/>
        <w:rPr>
          <w:b/>
          <w:sz w:val="28"/>
          <w:szCs w:val="28"/>
          <w:u w:val="single"/>
        </w:rPr>
      </w:pPr>
      <w:r w:rsidRPr="0005282B">
        <w:rPr>
          <w:b/>
          <w:sz w:val="28"/>
          <w:szCs w:val="28"/>
          <w:u w:val="single"/>
        </w:rPr>
        <w:t>Protocole de prélèvement et d’observation :</w:t>
      </w:r>
    </w:p>
    <w:p w:rsidR="005B1DEA" w:rsidRPr="00205505" w:rsidRDefault="00C3112D" w:rsidP="00205505">
      <w:pPr>
        <w:ind w:left="567" w:firstLine="284"/>
        <w:jc w:val="both"/>
      </w:pPr>
      <w:r>
        <w:t xml:space="preserve">Sur </w:t>
      </w:r>
      <w:r w:rsidR="00CB0955">
        <w:t>49</w:t>
      </w:r>
      <w:r w:rsidR="009A539D">
        <w:t xml:space="preserve"> </w:t>
      </w:r>
      <w:r>
        <w:t xml:space="preserve">placettes, Catherine </w:t>
      </w:r>
      <w:proofErr w:type="spellStart"/>
      <w:r>
        <w:t>Fauveau</w:t>
      </w:r>
      <w:proofErr w:type="spellEnd"/>
      <w:r>
        <w:t xml:space="preserve"> a relevé la posi</w:t>
      </w:r>
      <w:r w:rsidR="004277DB">
        <w:t>tion topographique, la</w:t>
      </w:r>
      <w:r>
        <w:t xml:space="preserve"> pente</w:t>
      </w:r>
      <w:r w:rsidR="00E5604E">
        <w:t xml:space="preserve"> (extrapolation </w:t>
      </w:r>
      <w:r w:rsidR="00242F05">
        <w:t>à partir de l</w:t>
      </w:r>
      <w:r w:rsidR="00A671AC">
        <w:t>’</w:t>
      </w:r>
      <w:r w:rsidR="00242F05">
        <w:t xml:space="preserve">études des stations de la forêt </w:t>
      </w:r>
      <w:r w:rsidR="00E5604E">
        <w:t>de La montagne</w:t>
      </w:r>
      <w:r w:rsidR="00242F05">
        <w:t xml:space="preserve"> (</w:t>
      </w:r>
      <w:proofErr w:type="spellStart"/>
      <w:r w:rsidR="00242F05">
        <w:t>Nussbaum</w:t>
      </w:r>
      <w:proofErr w:type="spellEnd"/>
      <w:r w:rsidR="00242F05">
        <w:t xml:space="preserve"> 1974)</w:t>
      </w:r>
      <w:r w:rsidR="00022147">
        <w:t> : faible : 4°, moyenne : 10° et forte : 17°</w:t>
      </w:r>
      <w:r w:rsidR="00E5604E">
        <w:t>)</w:t>
      </w:r>
      <w:r>
        <w:t>, l’exposition</w:t>
      </w:r>
      <w:r w:rsidR="00E5604E">
        <w:t xml:space="preserve"> (de 45 en 45°)</w:t>
      </w:r>
      <w:r>
        <w:t>, le type de traitement forestier et la com</w:t>
      </w:r>
      <w:r w:rsidR="00242F05">
        <w:t>position en espèces végétales. L</w:t>
      </w:r>
      <w:r>
        <w:t xml:space="preserve">es </w:t>
      </w:r>
      <w:r w:rsidR="009A539D">
        <w:t xml:space="preserve">relevés floristiques </w:t>
      </w:r>
      <w:r>
        <w:t xml:space="preserve">ont été effectués sur </w:t>
      </w:r>
      <w:r w:rsidR="00383088">
        <w:t>6</w:t>
      </w:r>
      <w:r>
        <w:t xml:space="preserve"> sites</w:t>
      </w:r>
      <w:r w:rsidRPr="0005282B">
        <w:rPr>
          <w:rFonts w:cs="Arial"/>
          <w:sz w:val="24"/>
          <w:szCs w:val="24"/>
        </w:rPr>
        <w:t xml:space="preserve"> </w:t>
      </w:r>
      <w:r w:rsidR="00CB0955" w:rsidRPr="0005282B">
        <w:rPr>
          <w:rFonts w:cs="Arial"/>
          <w:sz w:val="24"/>
          <w:szCs w:val="24"/>
        </w:rPr>
        <w:t xml:space="preserve">selon la </w:t>
      </w:r>
      <w:r w:rsidR="000D0B4C">
        <w:rPr>
          <w:rFonts w:cs="Arial"/>
          <w:sz w:val="24"/>
          <w:szCs w:val="24"/>
        </w:rPr>
        <w:t xml:space="preserve">méthode </w:t>
      </w:r>
      <w:proofErr w:type="spellStart"/>
      <w:r w:rsidR="000D0B4C">
        <w:rPr>
          <w:rFonts w:cs="Arial"/>
          <w:sz w:val="24"/>
          <w:szCs w:val="24"/>
        </w:rPr>
        <w:t>Zuricho</w:t>
      </w:r>
      <w:proofErr w:type="spellEnd"/>
      <w:r w:rsidR="000D0B4C">
        <w:rPr>
          <w:rFonts w:cs="Arial"/>
          <w:sz w:val="24"/>
          <w:szCs w:val="24"/>
        </w:rPr>
        <w:t>-Montpelliéraine</w:t>
      </w:r>
      <w:r w:rsidR="00CB0955" w:rsidRPr="0005282B">
        <w:rPr>
          <w:rFonts w:cs="Arial"/>
          <w:sz w:val="24"/>
          <w:szCs w:val="24"/>
        </w:rPr>
        <w:t xml:space="preserve"> </w:t>
      </w:r>
      <w:r w:rsidR="000D0B4C">
        <w:rPr>
          <w:rFonts w:cs="Arial"/>
          <w:sz w:val="24"/>
          <w:szCs w:val="24"/>
        </w:rPr>
        <w:t>(</w:t>
      </w:r>
      <w:r w:rsidR="00CB0955" w:rsidRPr="0005282B">
        <w:rPr>
          <w:rFonts w:cs="Arial"/>
          <w:sz w:val="24"/>
          <w:szCs w:val="24"/>
        </w:rPr>
        <w:t>Braun Blan</w:t>
      </w:r>
      <w:r w:rsidR="000D0B4C">
        <w:rPr>
          <w:rFonts w:cs="Arial"/>
          <w:sz w:val="24"/>
          <w:szCs w:val="24"/>
        </w:rPr>
        <w:t>quet 1932</w:t>
      </w:r>
      <w:r w:rsidR="00383088">
        <w:rPr>
          <w:rFonts w:cs="Arial"/>
          <w:sz w:val="24"/>
          <w:szCs w:val="24"/>
        </w:rPr>
        <w:t>)</w:t>
      </w:r>
      <w:r w:rsidR="00CB0955">
        <w:t>,</w:t>
      </w:r>
      <w:r w:rsidR="009A539D">
        <w:t xml:space="preserve"> </w:t>
      </w:r>
      <w:r w:rsidR="00CB0955">
        <w:t xml:space="preserve">suivant des </w:t>
      </w:r>
      <w:proofErr w:type="spellStart"/>
      <w:r w:rsidR="00CB0955">
        <w:t>transects</w:t>
      </w:r>
      <w:proofErr w:type="spellEnd"/>
      <w:r w:rsidR="00CB0955">
        <w:t xml:space="preserve"> perpendiculaires aux vallons pour explorer une diversité maximale de situations </w:t>
      </w:r>
      <w:r w:rsidR="00CB0955">
        <w:lastRenderedPageBreak/>
        <w:t>topographiques et par conséquent végétales</w:t>
      </w:r>
      <w:r w:rsidR="00205505">
        <w:t>. Leur</w:t>
      </w:r>
      <w:r w:rsidR="000D0B4C">
        <w:t xml:space="preserve"> surface est généralement de 400m</w:t>
      </w:r>
      <w:r w:rsidR="000D0B4C" w:rsidRPr="000D0B4C">
        <w:rPr>
          <w:vertAlign w:val="superscript"/>
        </w:rPr>
        <w:t>2</w:t>
      </w:r>
      <w:r w:rsidR="000D0B4C">
        <w:t>, sauf dans certains fonds de vallon trop exigus</w:t>
      </w:r>
      <w:r>
        <w:t>. Leur</w:t>
      </w:r>
      <w:r w:rsidR="000D0B4C">
        <w:t xml:space="preserve"> </w:t>
      </w:r>
      <w:r w:rsidR="00205505">
        <w:t xml:space="preserve">localisation n’est </w:t>
      </w:r>
      <w:r w:rsidR="00242F05">
        <w:t>malheureusement</w:t>
      </w:r>
      <w:r w:rsidR="00205505">
        <w:t xml:space="preserve"> plus connue.</w:t>
      </w:r>
    </w:p>
    <w:p w:rsidR="005236A8" w:rsidRPr="00AD11A3" w:rsidRDefault="005236A8" w:rsidP="005236A8">
      <w:pPr>
        <w:rPr>
          <w:sz w:val="24"/>
          <w:szCs w:val="24"/>
          <w:u w:val="single"/>
        </w:rPr>
      </w:pPr>
    </w:p>
    <w:p w:rsidR="005236A8" w:rsidRPr="00953309" w:rsidRDefault="005236A8" w:rsidP="005236A8">
      <w:pPr>
        <w:jc w:val="both"/>
      </w:pPr>
    </w:p>
    <w:p w:rsidR="005236A8" w:rsidRPr="00DB28FB" w:rsidRDefault="005236A8" w:rsidP="005236A8">
      <w:pPr>
        <w:numPr>
          <w:ilvl w:val="0"/>
          <w:numId w:val="5"/>
        </w:numPr>
        <w:tabs>
          <w:tab w:val="left" w:pos="709"/>
        </w:tabs>
        <w:ind w:left="1276" w:hanging="283"/>
        <w:jc w:val="both"/>
        <w:rPr>
          <w:b/>
          <w:sz w:val="28"/>
          <w:szCs w:val="28"/>
          <w:u w:val="single"/>
        </w:rPr>
      </w:pPr>
      <w:r w:rsidRPr="00DB28FB">
        <w:rPr>
          <w:b/>
          <w:sz w:val="28"/>
          <w:szCs w:val="28"/>
          <w:u w:val="single"/>
        </w:rPr>
        <w:t>Floristique :</w:t>
      </w:r>
    </w:p>
    <w:p w:rsidR="005236A8" w:rsidRPr="0005282B" w:rsidRDefault="005236A8" w:rsidP="005236A8">
      <w:pPr>
        <w:ind w:left="720"/>
        <w:jc w:val="both"/>
      </w:pPr>
    </w:p>
    <w:p w:rsidR="005236A8" w:rsidRPr="00383088" w:rsidRDefault="00740F30" w:rsidP="00383088">
      <w:pPr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Les </w:t>
      </w:r>
      <w:r w:rsidR="00205505">
        <w:rPr>
          <w:rFonts w:cs="Arial"/>
          <w:sz w:val="24"/>
          <w:szCs w:val="24"/>
        </w:rPr>
        <w:t>données disponibles proviennent des tableaux floristiques annexés au rapport.</w:t>
      </w:r>
    </w:p>
    <w:p w:rsidR="00C3112D" w:rsidRPr="00C3112D" w:rsidRDefault="00026C2B" w:rsidP="00C3112D">
      <w:pPr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Dates : </w:t>
      </w:r>
      <w:r w:rsidR="00205505">
        <w:rPr>
          <w:rFonts w:cs="Arial"/>
          <w:sz w:val="24"/>
          <w:szCs w:val="24"/>
        </w:rPr>
        <w:t>Les campagnes de relevés sur le terrain se sont déroulées en deux temps</w:t>
      </w:r>
      <w:r w:rsidR="006F1067">
        <w:rPr>
          <w:rFonts w:cs="Arial"/>
          <w:sz w:val="24"/>
          <w:szCs w:val="24"/>
        </w:rPr>
        <w:t xml:space="preserve"> : </w:t>
      </w:r>
      <w:r w:rsidR="00205505">
        <w:rPr>
          <w:rFonts w:cs="Arial"/>
          <w:sz w:val="24"/>
          <w:szCs w:val="24"/>
        </w:rPr>
        <w:t>du 13 mars au 10 avril</w:t>
      </w:r>
      <w:r w:rsidR="00C3112D">
        <w:rPr>
          <w:rFonts w:cs="Arial"/>
          <w:sz w:val="24"/>
          <w:szCs w:val="24"/>
        </w:rPr>
        <w:t xml:space="preserve"> pour capter les espèces vernales</w:t>
      </w:r>
      <w:r w:rsidR="003D4752">
        <w:rPr>
          <w:rFonts w:cs="Arial"/>
          <w:sz w:val="24"/>
          <w:szCs w:val="24"/>
        </w:rPr>
        <w:t>,</w:t>
      </w:r>
      <w:r w:rsidR="00C3112D">
        <w:rPr>
          <w:rFonts w:cs="Arial"/>
          <w:sz w:val="24"/>
          <w:szCs w:val="24"/>
        </w:rPr>
        <w:t xml:space="preserve"> </w:t>
      </w:r>
      <w:bookmarkStart w:id="0" w:name="_GoBack"/>
      <w:bookmarkEnd w:id="0"/>
      <w:r w:rsidR="00205505">
        <w:rPr>
          <w:rFonts w:cs="Arial"/>
          <w:sz w:val="24"/>
          <w:szCs w:val="24"/>
        </w:rPr>
        <w:t>p</w:t>
      </w:r>
      <w:r w:rsidR="00C3112D">
        <w:rPr>
          <w:rFonts w:cs="Arial"/>
          <w:sz w:val="24"/>
          <w:szCs w:val="24"/>
        </w:rPr>
        <w:t>uis du 14 mai au 9 juillet 1990 pour capter les espèces plus tardives.</w:t>
      </w:r>
    </w:p>
    <w:p w:rsidR="005236A8" w:rsidRPr="0005282B" w:rsidRDefault="005236A8" w:rsidP="005236A8">
      <w:pPr>
        <w:numPr>
          <w:ilvl w:val="0"/>
          <w:numId w:val="4"/>
        </w:numPr>
        <w:contextualSpacing/>
        <w:jc w:val="both"/>
        <w:rPr>
          <w:rFonts w:cs="Arial"/>
          <w:sz w:val="24"/>
          <w:szCs w:val="24"/>
        </w:rPr>
      </w:pPr>
      <w:proofErr w:type="gramStart"/>
      <w:r w:rsidRPr="0005282B">
        <w:rPr>
          <w:rFonts w:cs="Arial"/>
          <w:sz w:val="24"/>
          <w:szCs w:val="24"/>
        </w:rPr>
        <w:t>strates</w:t>
      </w:r>
      <w:proofErr w:type="gramEnd"/>
      <w:r w:rsidRPr="0005282B">
        <w:rPr>
          <w:rFonts w:cs="Arial"/>
          <w:sz w:val="24"/>
          <w:szCs w:val="24"/>
        </w:rPr>
        <w:t xml:space="preserve"> utilisées : </w:t>
      </w:r>
    </w:p>
    <w:tbl>
      <w:tblPr>
        <w:tblW w:w="0" w:type="auto"/>
        <w:tblInd w:w="1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4311"/>
        <w:gridCol w:w="690"/>
      </w:tblGrid>
      <w:tr w:rsidR="005236A8" w:rsidRPr="0005282B" w:rsidTr="005236A8">
        <w:tc>
          <w:tcPr>
            <w:tcW w:w="0" w:type="auto"/>
            <w:shd w:val="clear" w:color="auto" w:fill="auto"/>
          </w:tcPr>
          <w:p w:rsidR="005236A8" w:rsidRPr="0005282B" w:rsidRDefault="005236A8" w:rsidP="00FA2D3C">
            <w:pPr>
              <w:ind w:left="-114" w:firstLine="114"/>
              <w:jc w:val="center"/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Intitulé strate</w:t>
            </w:r>
          </w:p>
        </w:tc>
        <w:tc>
          <w:tcPr>
            <w:tcW w:w="0" w:type="auto"/>
            <w:shd w:val="clear" w:color="auto" w:fill="auto"/>
          </w:tcPr>
          <w:p w:rsidR="005236A8" w:rsidRPr="0005282B" w:rsidRDefault="005236A8" w:rsidP="005236A8">
            <w:pPr>
              <w:jc w:val="center"/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définition</w:t>
            </w:r>
          </w:p>
        </w:tc>
        <w:tc>
          <w:tcPr>
            <w:tcW w:w="0" w:type="auto"/>
            <w:shd w:val="clear" w:color="auto" w:fill="auto"/>
          </w:tcPr>
          <w:p w:rsidR="005236A8" w:rsidRPr="0005282B" w:rsidRDefault="005236A8" w:rsidP="005236A8">
            <w:pPr>
              <w:jc w:val="center"/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code</w:t>
            </w:r>
          </w:p>
        </w:tc>
      </w:tr>
      <w:tr w:rsidR="005236A8" w:rsidRPr="0005282B" w:rsidTr="005236A8">
        <w:tc>
          <w:tcPr>
            <w:tcW w:w="0" w:type="auto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arborescente</w:t>
            </w:r>
          </w:p>
        </w:tc>
        <w:tc>
          <w:tcPr>
            <w:tcW w:w="0" w:type="auto"/>
            <w:shd w:val="clear" w:color="auto" w:fill="auto"/>
          </w:tcPr>
          <w:p w:rsidR="005236A8" w:rsidRPr="0005282B" w:rsidRDefault="00FA2D3C" w:rsidP="005236A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</w:t>
            </w:r>
            <w:r w:rsidR="005236A8" w:rsidRPr="0005282B">
              <w:rPr>
                <w:rFonts w:cs="Arial"/>
                <w:sz w:val="24"/>
                <w:szCs w:val="24"/>
              </w:rPr>
              <w:t>igneux</w:t>
            </w:r>
            <w:r w:rsidR="00CB0213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probablement </w:t>
            </w:r>
            <w:r w:rsidR="005236A8" w:rsidRPr="0005282B">
              <w:rPr>
                <w:rFonts w:cs="Arial"/>
                <w:sz w:val="24"/>
                <w:szCs w:val="24"/>
              </w:rPr>
              <w:t>&gt;</w:t>
            </w:r>
            <w:r w:rsidR="00CB0213">
              <w:rPr>
                <w:rFonts w:cs="Arial"/>
                <w:sz w:val="24"/>
                <w:szCs w:val="24"/>
              </w:rPr>
              <w:t xml:space="preserve"> </w:t>
            </w:r>
            <w:r w:rsidR="005236A8" w:rsidRPr="0005282B">
              <w:rPr>
                <w:rFonts w:cs="Arial"/>
                <w:sz w:val="24"/>
                <w:szCs w:val="24"/>
              </w:rPr>
              <w:t>7m</w:t>
            </w:r>
          </w:p>
        </w:tc>
        <w:tc>
          <w:tcPr>
            <w:tcW w:w="0" w:type="auto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A</w:t>
            </w:r>
          </w:p>
        </w:tc>
      </w:tr>
      <w:tr w:rsidR="005236A8" w:rsidRPr="0005282B" w:rsidTr="005236A8">
        <w:tc>
          <w:tcPr>
            <w:tcW w:w="0" w:type="auto"/>
            <w:shd w:val="clear" w:color="auto" w:fill="auto"/>
          </w:tcPr>
          <w:p w:rsidR="005236A8" w:rsidRPr="0005282B" w:rsidRDefault="00FA2D3C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A</w:t>
            </w:r>
            <w:r w:rsidR="005236A8" w:rsidRPr="0005282B">
              <w:rPr>
                <w:rFonts w:cs="Arial"/>
                <w:sz w:val="24"/>
                <w:szCs w:val="24"/>
              </w:rPr>
              <w:t>rbustive</w:t>
            </w:r>
            <w:r>
              <w:rPr>
                <w:rFonts w:cs="Arial"/>
                <w:sz w:val="24"/>
                <w:szCs w:val="24"/>
              </w:rPr>
              <w:t xml:space="preserve"> et/ou herbacée</w:t>
            </w:r>
          </w:p>
        </w:tc>
        <w:tc>
          <w:tcPr>
            <w:tcW w:w="0" w:type="auto"/>
            <w:shd w:val="clear" w:color="auto" w:fill="auto"/>
          </w:tcPr>
          <w:p w:rsidR="005236A8" w:rsidRPr="0005282B" w:rsidRDefault="00FA2D3C" w:rsidP="00FA2D3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</w:t>
            </w:r>
            <w:r w:rsidR="005236A8" w:rsidRPr="0005282B">
              <w:rPr>
                <w:rFonts w:cs="Arial"/>
                <w:sz w:val="24"/>
                <w:szCs w:val="24"/>
              </w:rPr>
              <w:t xml:space="preserve">igneux </w:t>
            </w:r>
            <w:r>
              <w:rPr>
                <w:rFonts w:cs="Arial"/>
                <w:sz w:val="24"/>
                <w:szCs w:val="24"/>
              </w:rPr>
              <w:t>de hauteur inférieure à la strate arborescente</w:t>
            </w:r>
          </w:p>
        </w:tc>
        <w:tc>
          <w:tcPr>
            <w:tcW w:w="0" w:type="auto"/>
            <w:shd w:val="clear" w:color="auto" w:fill="auto"/>
          </w:tcPr>
          <w:p w:rsidR="005236A8" w:rsidRPr="0005282B" w:rsidRDefault="00FA2D3C" w:rsidP="005236A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B/H</w:t>
            </w:r>
          </w:p>
        </w:tc>
      </w:tr>
      <w:tr w:rsidR="005236A8" w:rsidRPr="0005282B" w:rsidTr="005236A8">
        <w:tc>
          <w:tcPr>
            <w:tcW w:w="0" w:type="auto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herbacée</w:t>
            </w:r>
          </w:p>
        </w:tc>
        <w:tc>
          <w:tcPr>
            <w:tcW w:w="0" w:type="auto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herbacées de toutes hauteurs</w:t>
            </w:r>
          </w:p>
        </w:tc>
        <w:tc>
          <w:tcPr>
            <w:tcW w:w="0" w:type="auto"/>
            <w:shd w:val="clear" w:color="auto" w:fill="auto"/>
          </w:tcPr>
          <w:p w:rsidR="005236A8" w:rsidRPr="0005282B" w:rsidRDefault="00FA2D3C" w:rsidP="005236A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</w:t>
            </w:r>
          </w:p>
        </w:tc>
      </w:tr>
      <w:tr w:rsidR="005236A8" w:rsidRPr="0005282B" w:rsidTr="005236A8">
        <w:tc>
          <w:tcPr>
            <w:tcW w:w="0" w:type="auto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mousse</w:t>
            </w:r>
          </w:p>
        </w:tc>
        <w:tc>
          <w:tcPr>
            <w:tcW w:w="0" w:type="auto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proofErr w:type="spellStart"/>
            <w:r w:rsidRPr="0005282B">
              <w:rPr>
                <w:rFonts w:cs="Arial"/>
                <w:sz w:val="24"/>
                <w:szCs w:val="24"/>
              </w:rPr>
              <w:t>Hepaticophyta</w:t>
            </w:r>
            <w:proofErr w:type="spellEnd"/>
            <w:r w:rsidRPr="0005282B">
              <w:rPr>
                <w:rFonts w:cs="Arial"/>
                <w:sz w:val="24"/>
                <w:szCs w:val="24"/>
              </w:rPr>
              <w:t xml:space="preserve"> et </w:t>
            </w:r>
            <w:proofErr w:type="spellStart"/>
            <w:r w:rsidRPr="0005282B">
              <w:rPr>
                <w:rFonts w:cs="Arial"/>
                <w:sz w:val="24"/>
                <w:szCs w:val="24"/>
              </w:rPr>
              <w:t>Bryophyta</w:t>
            </w:r>
            <w:proofErr w:type="spellEnd"/>
            <w:r w:rsidRPr="0005282B">
              <w:rPr>
                <w:rFonts w:cs="Arial"/>
                <w:sz w:val="24"/>
                <w:szCs w:val="24"/>
              </w:rPr>
              <w:t xml:space="preserve"> humicole</w:t>
            </w:r>
          </w:p>
        </w:tc>
        <w:tc>
          <w:tcPr>
            <w:tcW w:w="0" w:type="auto"/>
            <w:shd w:val="clear" w:color="auto" w:fill="auto"/>
          </w:tcPr>
          <w:p w:rsidR="005236A8" w:rsidRPr="0005282B" w:rsidRDefault="00FA2D3C" w:rsidP="005236A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</w:t>
            </w:r>
          </w:p>
        </w:tc>
      </w:tr>
    </w:tbl>
    <w:p w:rsidR="005236A8" w:rsidRPr="0005282B" w:rsidRDefault="005236A8" w:rsidP="005236A8">
      <w:pPr>
        <w:ind w:left="2136"/>
        <w:jc w:val="both"/>
        <w:rPr>
          <w:rFonts w:cs="Arial"/>
          <w:sz w:val="24"/>
          <w:szCs w:val="24"/>
        </w:rPr>
      </w:pPr>
    </w:p>
    <w:p w:rsidR="005236A8" w:rsidRPr="0005282B" w:rsidRDefault="005236A8" w:rsidP="005236A8">
      <w:pPr>
        <w:numPr>
          <w:ilvl w:val="0"/>
          <w:numId w:val="4"/>
        </w:numPr>
        <w:contextualSpacing/>
        <w:jc w:val="both"/>
        <w:rPr>
          <w:rFonts w:cs="Arial"/>
          <w:sz w:val="24"/>
          <w:szCs w:val="24"/>
        </w:rPr>
      </w:pPr>
      <w:proofErr w:type="gramStart"/>
      <w:r w:rsidRPr="0005282B">
        <w:rPr>
          <w:rFonts w:cs="Arial"/>
          <w:sz w:val="24"/>
          <w:szCs w:val="24"/>
        </w:rPr>
        <w:t>coefficient</w:t>
      </w:r>
      <w:r w:rsidR="00284C99">
        <w:rPr>
          <w:rFonts w:cs="Arial"/>
          <w:sz w:val="24"/>
          <w:szCs w:val="24"/>
        </w:rPr>
        <w:t>s</w:t>
      </w:r>
      <w:proofErr w:type="gramEnd"/>
      <w:r w:rsidR="00284C99">
        <w:rPr>
          <w:rFonts w:cs="Arial"/>
          <w:sz w:val="24"/>
          <w:szCs w:val="24"/>
        </w:rPr>
        <w:t xml:space="preserve"> utilisés </w:t>
      </w:r>
      <w:r w:rsidRPr="0005282B">
        <w:rPr>
          <w:rFonts w:cs="Arial"/>
          <w:sz w:val="24"/>
          <w:szCs w:val="24"/>
        </w:rPr>
        <w:t xml:space="preserve">: </w:t>
      </w:r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806"/>
      </w:tblGrid>
      <w:tr w:rsidR="005236A8" w:rsidRPr="0005282B" w:rsidTr="00FA2D3C">
        <w:tc>
          <w:tcPr>
            <w:tcW w:w="1560" w:type="dxa"/>
            <w:shd w:val="clear" w:color="auto" w:fill="auto"/>
          </w:tcPr>
          <w:p w:rsidR="005236A8" w:rsidRPr="0005282B" w:rsidRDefault="005236A8" w:rsidP="00FA2D3C">
            <w:pPr>
              <w:jc w:val="center"/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coefficient</w:t>
            </w:r>
          </w:p>
        </w:tc>
        <w:tc>
          <w:tcPr>
            <w:tcW w:w="5806" w:type="dxa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définition</w:t>
            </w:r>
          </w:p>
        </w:tc>
      </w:tr>
      <w:tr w:rsidR="005236A8" w:rsidRPr="0005282B" w:rsidTr="00FA2D3C">
        <w:tc>
          <w:tcPr>
            <w:tcW w:w="1560" w:type="dxa"/>
            <w:shd w:val="clear" w:color="auto" w:fill="auto"/>
          </w:tcPr>
          <w:p w:rsidR="005236A8" w:rsidRPr="0005282B" w:rsidRDefault="005236A8" w:rsidP="00FA2D3C">
            <w:pPr>
              <w:jc w:val="center"/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+</w:t>
            </w:r>
          </w:p>
        </w:tc>
        <w:tc>
          <w:tcPr>
            <w:tcW w:w="5806" w:type="dxa"/>
            <w:shd w:val="clear" w:color="auto" w:fill="auto"/>
          </w:tcPr>
          <w:p w:rsidR="005236A8" w:rsidRPr="0005282B" w:rsidRDefault="00C3112D" w:rsidP="005236A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Simple présence</w:t>
            </w:r>
          </w:p>
        </w:tc>
      </w:tr>
      <w:tr w:rsidR="005236A8" w:rsidRPr="0005282B" w:rsidTr="00FA2D3C">
        <w:tc>
          <w:tcPr>
            <w:tcW w:w="1560" w:type="dxa"/>
            <w:shd w:val="clear" w:color="auto" w:fill="auto"/>
          </w:tcPr>
          <w:p w:rsidR="005236A8" w:rsidRPr="0005282B" w:rsidRDefault="005236A8" w:rsidP="00FA2D3C">
            <w:pPr>
              <w:jc w:val="center"/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806" w:type="dxa"/>
            <w:shd w:val="clear" w:color="auto" w:fill="auto"/>
          </w:tcPr>
          <w:p w:rsidR="005236A8" w:rsidRPr="0005282B" w:rsidRDefault="00C3112D" w:rsidP="00C3112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Abondant ou</w:t>
            </w:r>
            <w:r w:rsidR="005236A8" w:rsidRPr="0005282B">
              <w:rPr>
                <w:rFonts w:cs="Arial"/>
                <w:sz w:val="24"/>
                <w:szCs w:val="24"/>
              </w:rPr>
              <w:t xml:space="preserve"> recouvrement &lt; 5% de la surface du relevé </w:t>
            </w:r>
          </w:p>
        </w:tc>
      </w:tr>
      <w:tr w:rsidR="005236A8" w:rsidRPr="0005282B" w:rsidTr="00FA2D3C">
        <w:tc>
          <w:tcPr>
            <w:tcW w:w="1560" w:type="dxa"/>
            <w:shd w:val="clear" w:color="auto" w:fill="auto"/>
          </w:tcPr>
          <w:p w:rsidR="005236A8" w:rsidRPr="0005282B" w:rsidRDefault="005236A8" w:rsidP="00FA2D3C">
            <w:pPr>
              <w:jc w:val="center"/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806" w:type="dxa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Espèce très abondante couvrant moins de 5% de la surface, ou couvrant entre 5 et 25 % de la surface du relevé</w:t>
            </w:r>
          </w:p>
        </w:tc>
      </w:tr>
      <w:tr w:rsidR="005236A8" w:rsidRPr="0005282B" w:rsidTr="00FA2D3C">
        <w:tc>
          <w:tcPr>
            <w:tcW w:w="1560" w:type="dxa"/>
            <w:shd w:val="clear" w:color="auto" w:fill="auto"/>
          </w:tcPr>
          <w:p w:rsidR="005236A8" w:rsidRPr="0005282B" w:rsidRDefault="005236A8" w:rsidP="00FA2D3C">
            <w:pPr>
              <w:jc w:val="center"/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5806" w:type="dxa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Espèce couvrant entre 25 et 50% de la surface du relevé</w:t>
            </w:r>
          </w:p>
        </w:tc>
      </w:tr>
      <w:tr w:rsidR="005236A8" w:rsidRPr="0005282B" w:rsidTr="00FA2D3C">
        <w:tc>
          <w:tcPr>
            <w:tcW w:w="1560" w:type="dxa"/>
            <w:shd w:val="clear" w:color="auto" w:fill="auto"/>
          </w:tcPr>
          <w:p w:rsidR="005236A8" w:rsidRPr="0005282B" w:rsidRDefault="005236A8" w:rsidP="00FA2D3C">
            <w:pPr>
              <w:jc w:val="center"/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5806" w:type="dxa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Espèce couvrant entre 50 et 75% de la surface du relevé</w:t>
            </w:r>
          </w:p>
        </w:tc>
      </w:tr>
      <w:tr w:rsidR="005236A8" w:rsidRPr="0005282B" w:rsidTr="00FA2D3C">
        <w:tc>
          <w:tcPr>
            <w:tcW w:w="1560" w:type="dxa"/>
            <w:shd w:val="clear" w:color="auto" w:fill="auto"/>
          </w:tcPr>
          <w:p w:rsidR="005236A8" w:rsidRPr="0005282B" w:rsidRDefault="005236A8" w:rsidP="00FA2D3C">
            <w:pPr>
              <w:jc w:val="center"/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5806" w:type="dxa"/>
            <w:shd w:val="clear" w:color="auto" w:fill="auto"/>
          </w:tcPr>
          <w:p w:rsidR="005236A8" w:rsidRPr="0005282B" w:rsidRDefault="005236A8" w:rsidP="005236A8">
            <w:pPr>
              <w:rPr>
                <w:rFonts w:cs="Arial"/>
                <w:sz w:val="24"/>
                <w:szCs w:val="24"/>
              </w:rPr>
            </w:pPr>
            <w:r w:rsidRPr="0005282B">
              <w:rPr>
                <w:rFonts w:cs="Arial"/>
                <w:sz w:val="24"/>
                <w:szCs w:val="24"/>
              </w:rPr>
              <w:t>Espèce couvrant entre 75 et 100% de la surface du relevé</w:t>
            </w:r>
          </w:p>
        </w:tc>
      </w:tr>
    </w:tbl>
    <w:p w:rsidR="005236A8" w:rsidRPr="0005282B" w:rsidRDefault="005236A8" w:rsidP="005236A8">
      <w:pPr>
        <w:ind w:left="2136"/>
        <w:contextualSpacing/>
        <w:jc w:val="both"/>
        <w:rPr>
          <w:rFonts w:cs="Arial"/>
          <w:sz w:val="24"/>
          <w:szCs w:val="24"/>
        </w:rPr>
      </w:pPr>
    </w:p>
    <w:p w:rsidR="005236A8" w:rsidRPr="00953309" w:rsidRDefault="005236A8" w:rsidP="005236A8">
      <w:pPr>
        <w:ind w:left="2136"/>
        <w:contextualSpacing/>
        <w:jc w:val="both"/>
      </w:pPr>
    </w:p>
    <w:p w:rsidR="005236A8" w:rsidRPr="00953309" w:rsidRDefault="005236A8" w:rsidP="005236A8">
      <w:pPr>
        <w:ind w:left="708"/>
      </w:pPr>
    </w:p>
    <w:p w:rsidR="005236A8" w:rsidRDefault="005236A8" w:rsidP="005236A8">
      <w:pPr>
        <w:numPr>
          <w:ilvl w:val="0"/>
          <w:numId w:val="5"/>
        </w:numPr>
        <w:tabs>
          <w:tab w:val="left" w:pos="709"/>
        </w:tabs>
        <w:ind w:left="1276" w:hanging="283"/>
        <w:jc w:val="both"/>
        <w:rPr>
          <w:b/>
          <w:sz w:val="28"/>
          <w:szCs w:val="28"/>
          <w:u w:val="single"/>
        </w:rPr>
      </w:pPr>
      <w:r w:rsidRPr="00DB28FB">
        <w:rPr>
          <w:b/>
          <w:sz w:val="28"/>
          <w:szCs w:val="28"/>
          <w:u w:val="single"/>
        </w:rPr>
        <w:t>Pédologie :</w:t>
      </w:r>
      <w:r w:rsidR="009E6B3E">
        <w:rPr>
          <w:b/>
          <w:sz w:val="28"/>
          <w:szCs w:val="28"/>
          <w:u w:val="single"/>
        </w:rPr>
        <w:t xml:space="preserve"> </w:t>
      </w:r>
    </w:p>
    <w:p w:rsidR="009E6B3E" w:rsidRPr="009E6B3E" w:rsidRDefault="009E6B3E" w:rsidP="009E6B3E">
      <w:pPr>
        <w:tabs>
          <w:tab w:val="left" w:pos="709"/>
        </w:tabs>
        <w:ind w:left="1276"/>
        <w:jc w:val="both"/>
        <w:rPr>
          <w:sz w:val="24"/>
          <w:szCs w:val="24"/>
        </w:rPr>
      </w:pPr>
      <w:r w:rsidRPr="009E6B3E">
        <w:rPr>
          <w:sz w:val="24"/>
          <w:szCs w:val="24"/>
        </w:rPr>
        <w:t>Travail bibliographique sans mesures de terrain.</w:t>
      </w:r>
    </w:p>
    <w:p w:rsidR="005236A8" w:rsidRDefault="005236A8" w:rsidP="005236A8">
      <w:pPr>
        <w:jc w:val="both"/>
      </w:pPr>
    </w:p>
    <w:p w:rsidR="005236A8" w:rsidRPr="00953309" w:rsidRDefault="005236A8" w:rsidP="005236A8">
      <w:pPr>
        <w:ind w:left="-851"/>
        <w:jc w:val="both"/>
      </w:pPr>
    </w:p>
    <w:p w:rsidR="005236A8" w:rsidRPr="00953309" w:rsidRDefault="005236A8" w:rsidP="005236A8">
      <w:pPr>
        <w:jc w:val="both"/>
      </w:pPr>
    </w:p>
    <w:p w:rsidR="005236A8" w:rsidRDefault="005236A8" w:rsidP="005236A8">
      <w:pPr>
        <w:ind w:firstLine="284"/>
        <w:jc w:val="both"/>
        <w:rPr>
          <w:b/>
          <w:u w:val="single"/>
        </w:rPr>
      </w:pPr>
      <w:r w:rsidRPr="00953309">
        <w:rPr>
          <w:b/>
          <w:u w:val="single"/>
        </w:rPr>
        <w:t xml:space="preserve">Publications : </w:t>
      </w:r>
    </w:p>
    <w:p w:rsidR="00FA17A1" w:rsidRDefault="00E87232" w:rsidP="00156B46">
      <w:pPr>
        <w:jc w:val="both"/>
        <w:rPr>
          <w:rFonts w:cs="TimesNewRoman"/>
          <w:sz w:val="24"/>
          <w:szCs w:val="24"/>
        </w:rPr>
      </w:pPr>
      <w:r w:rsidRPr="00E87232">
        <w:rPr>
          <w:rFonts w:cs="TimesNewRoman"/>
          <w:sz w:val="24"/>
          <w:szCs w:val="24"/>
        </w:rPr>
        <w:t>FA</w:t>
      </w:r>
      <w:r w:rsidR="00156B46">
        <w:rPr>
          <w:rFonts w:cs="TimesNewRoman"/>
          <w:sz w:val="24"/>
          <w:szCs w:val="24"/>
        </w:rPr>
        <w:t>UVEAU C. (1990).  E</w:t>
      </w:r>
      <w:r w:rsidRPr="00E87232">
        <w:rPr>
          <w:rFonts w:cs="TimesNewRoman"/>
          <w:sz w:val="24"/>
          <w:szCs w:val="24"/>
        </w:rPr>
        <w:t xml:space="preserve">tude floristique et </w:t>
      </w:r>
      <w:proofErr w:type="spellStart"/>
      <w:r w:rsidRPr="00E87232">
        <w:rPr>
          <w:rFonts w:cs="TimesNewRoman"/>
          <w:sz w:val="24"/>
          <w:szCs w:val="24"/>
        </w:rPr>
        <w:t>phytosociologique</w:t>
      </w:r>
      <w:proofErr w:type="spellEnd"/>
      <w:r w:rsidRPr="00E87232">
        <w:rPr>
          <w:rFonts w:cs="TimesNewRoman"/>
          <w:sz w:val="24"/>
          <w:szCs w:val="24"/>
        </w:rPr>
        <w:t xml:space="preserve"> des vallons forestiers des plateaux calcaires des Côtes de Moselle en vue de leur prote</w:t>
      </w:r>
      <w:r w:rsidR="00156B46">
        <w:rPr>
          <w:rFonts w:cs="TimesNewRoman"/>
          <w:sz w:val="24"/>
          <w:szCs w:val="24"/>
        </w:rPr>
        <w:t>ction et gestion conservatoire,</w:t>
      </w:r>
      <w:r w:rsidRPr="00E87232">
        <w:rPr>
          <w:rFonts w:cs="TimesNewRoman"/>
          <w:sz w:val="24"/>
          <w:szCs w:val="24"/>
        </w:rPr>
        <w:t xml:space="preserve"> mémoire de DAA (ENSAIA-PNRL), </w:t>
      </w:r>
      <w:r w:rsidR="00156B46">
        <w:rPr>
          <w:rFonts w:cs="TimesNewRoman"/>
          <w:sz w:val="24"/>
          <w:szCs w:val="24"/>
        </w:rPr>
        <w:t>67p + annexes</w:t>
      </w:r>
    </w:p>
    <w:sectPr w:rsidR="00FA1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213EB"/>
    <w:multiLevelType w:val="hybridMultilevel"/>
    <w:tmpl w:val="B734DA74"/>
    <w:lvl w:ilvl="0" w:tplc="72AE0696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045C4"/>
    <w:multiLevelType w:val="hybridMultilevel"/>
    <w:tmpl w:val="C6C4E70E"/>
    <w:lvl w:ilvl="0" w:tplc="040C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236802AE"/>
    <w:multiLevelType w:val="hybridMultilevel"/>
    <w:tmpl w:val="0D804BA8"/>
    <w:lvl w:ilvl="0" w:tplc="72AE0696">
      <w:start w:val="1"/>
      <w:numFmt w:val="bullet"/>
      <w:lvlText w:val=""/>
      <w:lvlJc w:val="left"/>
      <w:pPr>
        <w:ind w:left="22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2A430CDA"/>
    <w:multiLevelType w:val="hybridMultilevel"/>
    <w:tmpl w:val="E290358A"/>
    <w:lvl w:ilvl="0" w:tplc="72AE0696">
      <w:start w:val="1"/>
      <w:numFmt w:val="bullet"/>
      <w:lvlText w:val="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78A616E"/>
    <w:multiLevelType w:val="hybridMultilevel"/>
    <w:tmpl w:val="70D62D08"/>
    <w:lvl w:ilvl="0" w:tplc="040C000D">
      <w:start w:val="1"/>
      <w:numFmt w:val="bullet"/>
      <w:lvlText w:val="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71728836" w:tentative="1">
      <w:start w:val="1"/>
      <w:numFmt w:val="bullet"/>
      <w:lvlText w:val="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2" w:tplc="1C1CAFBE" w:tentative="1">
      <w:start w:val="1"/>
      <w:numFmt w:val="bullet"/>
      <w:lvlText w:val="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8CF06F58" w:tentative="1">
      <w:start w:val="1"/>
      <w:numFmt w:val="bullet"/>
      <w:lvlText w:val="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4" w:tplc="F746D13C" w:tentative="1">
      <w:start w:val="1"/>
      <w:numFmt w:val="bullet"/>
      <w:lvlText w:val="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5" w:tplc="8BBC5350" w:tentative="1">
      <w:start w:val="1"/>
      <w:numFmt w:val="bullet"/>
      <w:lvlText w:val="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ABCEB38E" w:tentative="1">
      <w:start w:val="1"/>
      <w:numFmt w:val="bullet"/>
      <w:lvlText w:val="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7" w:tplc="C532B0E8" w:tentative="1">
      <w:start w:val="1"/>
      <w:numFmt w:val="bullet"/>
      <w:lvlText w:val="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  <w:lvl w:ilvl="8" w:tplc="4274DE6E" w:tentative="1">
      <w:start w:val="1"/>
      <w:numFmt w:val="bullet"/>
      <w:lvlText w:val="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3A7A0D94"/>
    <w:multiLevelType w:val="hybridMultilevel"/>
    <w:tmpl w:val="AC469826"/>
    <w:lvl w:ilvl="0" w:tplc="72AE069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6AD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74CC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00B43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E46D9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EE7AB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F0337"/>
    <w:multiLevelType w:val="hybridMultilevel"/>
    <w:tmpl w:val="2076D82E"/>
    <w:lvl w:ilvl="0" w:tplc="040C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42A73190"/>
    <w:multiLevelType w:val="hybridMultilevel"/>
    <w:tmpl w:val="5126705C"/>
    <w:lvl w:ilvl="0" w:tplc="72AE0696">
      <w:start w:val="1"/>
      <w:numFmt w:val="bullet"/>
      <w:lvlText w:val=""/>
      <w:lvlJc w:val="left"/>
      <w:pPr>
        <w:ind w:left="357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9" w:hanging="360"/>
      </w:pPr>
      <w:rPr>
        <w:rFonts w:ascii="Wingdings" w:hAnsi="Wingdings" w:hint="default"/>
      </w:rPr>
    </w:lvl>
  </w:abstractNum>
  <w:abstractNum w:abstractNumId="8" w15:restartNumberingAfterBreak="0">
    <w:nsid w:val="4E124A1E"/>
    <w:multiLevelType w:val="hybridMultilevel"/>
    <w:tmpl w:val="687A99EC"/>
    <w:lvl w:ilvl="0" w:tplc="040C000D">
      <w:start w:val="1"/>
      <w:numFmt w:val="bullet"/>
      <w:lvlText w:val="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71728836" w:tentative="1">
      <w:start w:val="1"/>
      <w:numFmt w:val="bullet"/>
      <w:lvlText w:val="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2" w:tplc="1C1CAFBE" w:tentative="1">
      <w:start w:val="1"/>
      <w:numFmt w:val="bullet"/>
      <w:lvlText w:val="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8CF06F58" w:tentative="1">
      <w:start w:val="1"/>
      <w:numFmt w:val="bullet"/>
      <w:lvlText w:val="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4" w:tplc="F746D13C" w:tentative="1">
      <w:start w:val="1"/>
      <w:numFmt w:val="bullet"/>
      <w:lvlText w:val="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5" w:tplc="8BBC5350" w:tentative="1">
      <w:start w:val="1"/>
      <w:numFmt w:val="bullet"/>
      <w:lvlText w:val="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ABCEB38E" w:tentative="1">
      <w:start w:val="1"/>
      <w:numFmt w:val="bullet"/>
      <w:lvlText w:val="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7" w:tplc="C532B0E8" w:tentative="1">
      <w:start w:val="1"/>
      <w:numFmt w:val="bullet"/>
      <w:lvlText w:val="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  <w:lvl w:ilvl="8" w:tplc="4274DE6E" w:tentative="1">
      <w:start w:val="1"/>
      <w:numFmt w:val="bullet"/>
      <w:lvlText w:val="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5238644F"/>
    <w:multiLevelType w:val="hybridMultilevel"/>
    <w:tmpl w:val="EA402098"/>
    <w:lvl w:ilvl="0" w:tplc="72AE0696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77"/>
    <w:rsid w:val="00013E25"/>
    <w:rsid w:val="00022147"/>
    <w:rsid w:val="00026C2B"/>
    <w:rsid w:val="00033609"/>
    <w:rsid w:val="0005282B"/>
    <w:rsid w:val="000613EC"/>
    <w:rsid w:val="000D0B4C"/>
    <w:rsid w:val="000D78F5"/>
    <w:rsid w:val="00156B46"/>
    <w:rsid w:val="00205505"/>
    <w:rsid w:val="00242F05"/>
    <w:rsid w:val="00246F64"/>
    <w:rsid w:val="00284C99"/>
    <w:rsid w:val="002A01F6"/>
    <w:rsid w:val="002C66BA"/>
    <w:rsid w:val="002F0ED4"/>
    <w:rsid w:val="003161FB"/>
    <w:rsid w:val="00383088"/>
    <w:rsid w:val="003D4752"/>
    <w:rsid w:val="00403E25"/>
    <w:rsid w:val="004277DB"/>
    <w:rsid w:val="00434709"/>
    <w:rsid w:val="00445887"/>
    <w:rsid w:val="00473515"/>
    <w:rsid w:val="00496A72"/>
    <w:rsid w:val="004E0E1F"/>
    <w:rsid w:val="004E2CB8"/>
    <w:rsid w:val="005048AB"/>
    <w:rsid w:val="005236A8"/>
    <w:rsid w:val="005B1DEA"/>
    <w:rsid w:val="005B3177"/>
    <w:rsid w:val="005F124F"/>
    <w:rsid w:val="006D3A66"/>
    <w:rsid w:val="006D7968"/>
    <w:rsid w:val="006D7BA5"/>
    <w:rsid w:val="006F1067"/>
    <w:rsid w:val="00702A21"/>
    <w:rsid w:val="00705412"/>
    <w:rsid w:val="00723231"/>
    <w:rsid w:val="00740F30"/>
    <w:rsid w:val="00751D19"/>
    <w:rsid w:val="00791F67"/>
    <w:rsid w:val="007F7CFC"/>
    <w:rsid w:val="00804E27"/>
    <w:rsid w:val="0083096F"/>
    <w:rsid w:val="00843857"/>
    <w:rsid w:val="00881BF1"/>
    <w:rsid w:val="008A7694"/>
    <w:rsid w:val="00922E76"/>
    <w:rsid w:val="009238C4"/>
    <w:rsid w:val="0093789A"/>
    <w:rsid w:val="009561C9"/>
    <w:rsid w:val="009A539D"/>
    <w:rsid w:val="009E6B3E"/>
    <w:rsid w:val="00A05C18"/>
    <w:rsid w:val="00A06B33"/>
    <w:rsid w:val="00A16F9C"/>
    <w:rsid w:val="00A671AC"/>
    <w:rsid w:val="00AD11A3"/>
    <w:rsid w:val="00AE6725"/>
    <w:rsid w:val="00B12CB4"/>
    <w:rsid w:val="00B45461"/>
    <w:rsid w:val="00BB50B7"/>
    <w:rsid w:val="00C25169"/>
    <w:rsid w:val="00C3112D"/>
    <w:rsid w:val="00C75EAE"/>
    <w:rsid w:val="00CA237E"/>
    <w:rsid w:val="00CB0213"/>
    <w:rsid w:val="00CB0955"/>
    <w:rsid w:val="00CD5A74"/>
    <w:rsid w:val="00CF46B7"/>
    <w:rsid w:val="00D07DB4"/>
    <w:rsid w:val="00D37A7C"/>
    <w:rsid w:val="00D64DA1"/>
    <w:rsid w:val="00E36C3F"/>
    <w:rsid w:val="00E5604E"/>
    <w:rsid w:val="00E613AD"/>
    <w:rsid w:val="00E75358"/>
    <w:rsid w:val="00E87232"/>
    <w:rsid w:val="00F23998"/>
    <w:rsid w:val="00F4284F"/>
    <w:rsid w:val="00FA17A1"/>
    <w:rsid w:val="00FA2D3C"/>
    <w:rsid w:val="00FD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43B3"/>
  <w15:docId w15:val="{5E1376EF-FF1A-4FA1-ABB5-445D4753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23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236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36A8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36A8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fgeremia</dc:creator>
  <cp:lastModifiedBy>Francois Geremia</cp:lastModifiedBy>
  <cp:revision>17</cp:revision>
  <dcterms:created xsi:type="dcterms:W3CDTF">2018-09-14T11:48:00Z</dcterms:created>
  <dcterms:modified xsi:type="dcterms:W3CDTF">2018-10-25T14:00:00Z</dcterms:modified>
</cp:coreProperties>
</file>