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88" w:rsidRDefault="008D1A88" w:rsidP="008D1A88">
      <w:pPr>
        <w:ind w:firstLine="284"/>
        <w:jc w:val="both"/>
        <w:rPr>
          <w:b/>
          <w:u w:val="single"/>
        </w:rPr>
      </w:pPr>
      <w:r>
        <w:rPr>
          <w:b/>
          <w:u w:val="single"/>
        </w:rPr>
        <w:t>Nom pour BDD</w:t>
      </w:r>
      <w:r w:rsidRPr="00953309">
        <w:rPr>
          <w:b/>
          <w:u w:val="single"/>
        </w:rPr>
        <w:t>:</w:t>
      </w:r>
    </w:p>
    <w:p w:rsidR="008D1A88" w:rsidRDefault="008D1A88" w:rsidP="008D1A88">
      <w:pPr>
        <w:jc w:val="both"/>
        <w:rPr>
          <w:b/>
          <w:u w:val="single"/>
        </w:rPr>
      </w:pPr>
    </w:p>
    <w:p w:rsidR="008D1A88" w:rsidRDefault="008D1A88" w:rsidP="008D1A88">
      <w:pPr>
        <w:numPr>
          <w:ilvl w:val="0"/>
          <w:numId w:val="7"/>
        </w:numPr>
        <w:spacing w:after="0" w:line="240" w:lineRule="auto"/>
        <w:ind w:left="1276" w:hanging="283"/>
        <w:jc w:val="both"/>
      </w:pPr>
      <w:r>
        <w:t>Rhétien Phyto Ecologie</w:t>
      </w:r>
    </w:p>
    <w:p w:rsidR="008D1A88" w:rsidRPr="0061503F" w:rsidRDefault="008D1A88" w:rsidP="008D1A88">
      <w:pPr>
        <w:ind w:left="1425"/>
        <w:jc w:val="both"/>
      </w:pPr>
    </w:p>
    <w:p w:rsidR="008D1A88" w:rsidRDefault="008D1A88" w:rsidP="008D1A88">
      <w:pPr>
        <w:ind w:firstLine="284"/>
        <w:jc w:val="both"/>
        <w:rPr>
          <w:b/>
          <w:u w:val="single"/>
        </w:rPr>
      </w:pPr>
      <w:r>
        <w:rPr>
          <w:b/>
          <w:u w:val="single"/>
        </w:rPr>
        <w:t>Nom complet</w:t>
      </w:r>
      <w:r w:rsidRPr="00953309">
        <w:rPr>
          <w:b/>
          <w:u w:val="single"/>
        </w:rPr>
        <w:t> :</w:t>
      </w:r>
    </w:p>
    <w:p w:rsidR="008D1A88" w:rsidRDefault="008D1A88" w:rsidP="008D1A88">
      <w:pPr>
        <w:jc w:val="both"/>
        <w:rPr>
          <w:b/>
          <w:u w:val="single"/>
        </w:rPr>
      </w:pPr>
    </w:p>
    <w:p w:rsidR="008D1A88" w:rsidRPr="0061503F" w:rsidRDefault="008D1A88" w:rsidP="008D1A88">
      <w:pPr>
        <w:numPr>
          <w:ilvl w:val="0"/>
          <w:numId w:val="7"/>
        </w:numPr>
        <w:spacing w:after="0" w:line="240" w:lineRule="auto"/>
        <w:jc w:val="both"/>
      </w:pPr>
      <w:r w:rsidRPr="008D1A88">
        <w:t>Les forêts sur R</w:t>
      </w:r>
      <w:r w:rsidR="00300B10">
        <w:t>hét</w:t>
      </w:r>
      <w:r w:rsidRPr="008D1A88">
        <w:t>ien dans le département des Vosges</w:t>
      </w:r>
      <w:r>
        <w:t xml:space="preserve">. Nouvelle contribution à la mise au point d’une méthode dynamique d’étude </w:t>
      </w:r>
      <w:proofErr w:type="spellStart"/>
      <w:r>
        <w:t>phyto-écologique</w:t>
      </w:r>
      <w:proofErr w:type="spellEnd"/>
      <w:r>
        <w:t xml:space="preserve"> du milieu forestier.</w:t>
      </w:r>
    </w:p>
    <w:p w:rsidR="008D1A88" w:rsidRDefault="008D1A88" w:rsidP="008D1A88">
      <w:pPr>
        <w:jc w:val="both"/>
        <w:rPr>
          <w:b/>
          <w:u w:val="single"/>
        </w:rPr>
      </w:pPr>
    </w:p>
    <w:p w:rsidR="008D1A88" w:rsidRDefault="008D1A88" w:rsidP="00154812">
      <w:pPr>
        <w:ind w:firstLine="284"/>
        <w:jc w:val="both"/>
        <w:rPr>
          <w:b/>
          <w:u w:val="single"/>
        </w:rPr>
      </w:pPr>
      <w:r w:rsidRPr="00953309">
        <w:rPr>
          <w:b/>
          <w:u w:val="single"/>
        </w:rPr>
        <w:t>Abrégé :</w:t>
      </w:r>
    </w:p>
    <w:p w:rsidR="008D1A88" w:rsidRDefault="008D1A88" w:rsidP="008D1A88">
      <w:pPr>
        <w:numPr>
          <w:ilvl w:val="0"/>
          <w:numId w:val="7"/>
        </w:numPr>
        <w:spacing w:after="0" w:line="240" w:lineRule="auto"/>
        <w:jc w:val="both"/>
      </w:pPr>
      <w:proofErr w:type="spellStart"/>
      <w:r>
        <w:t>FloRhPe</w:t>
      </w:r>
      <w:proofErr w:type="spellEnd"/>
    </w:p>
    <w:p w:rsidR="00154812" w:rsidRPr="00953309" w:rsidRDefault="00154812" w:rsidP="00E377D6">
      <w:pPr>
        <w:spacing w:after="0" w:line="240" w:lineRule="auto"/>
        <w:ind w:left="1425"/>
        <w:jc w:val="both"/>
      </w:pPr>
    </w:p>
    <w:p w:rsidR="008D1A88" w:rsidRPr="00154812" w:rsidRDefault="008D1A88" w:rsidP="00154812">
      <w:pPr>
        <w:ind w:firstLine="284"/>
        <w:jc w:val="both"/>
        <w:rPr>
          <w:b/>
          <w:u w:val="single"/>
        </w:rPr>
      </w:pPr>
      <w:r w:rsidRPr="00953309">
        <w:rPr>
          <w:b/>
          <w:u w:val="single"/>
        </w:rPr>
        <w:t>Résumé :</w:t>
      </w:r>
    </w:p>
    <w:p w:rsidR="0084720E" w:rsidRPr="00953309" w:rsidRDefault="004D223F" w:rsidP="00E377D6">
      <w:pPr>
        <w:ind w:left="1440"/>
        <w:jc w:val="both"/>
      </w:pPr>
      <w:r>
        <w:t xml:space="preserve">Cette </w:t>
      </w:r>
      <w:r w:rsidR="00F708E0">
        <w:t>étude repose sur 230</w:t>
      </w:r>
      <w:r>
        <w:t xml:space="preserve"> placettes sur lesquel</w:t>
      </w:r>
      <w:r w:rsidR="00E377D6">
        <w:t>les J</w:t>
      </w:r>
      <w:r w:rsidR="00885F54">
        <w:t>ean-</w:t>
      </w:r>
      <w:r w:rsidR="00E377D6">
        <w:t>F</w:t>
      </w:r>
      <w:r w:rsidR="00885F54">
        <w:t>rançois Picard, avec le concours de Christian</w:t>
      </w:r>
      <w:r w:rsidR="00E377D6">
        <w:t xml:space="preserve"> Kieffer, a</w:t>
      </w:r>
      <w:r w:rsidR="00300B10">
        <w:t xml:space="preserve"> réalisé </w:t>
      </w:r>
      <w:r w:rsidR="00F708E0">
        <w:t>autant de relevés de végétation, et de</w:t>
      </w:r>
      <w:r>
        <w:t xml:space="preserve"> profil</w:t>
      </w:r>
      <w:r w:rsidR="00E377D6">
        <w:t>s</w:t>
      </w:r>
      <w:r w:rsidR="00F708E0">
        <w:t xml:space="preserve"> pédologiques ; il a aussi étudié environ</w:t>
      </w:r>
      <w:r>
        <w:t xml:space="preserve"> 463 arbres.</w:t>
      </w:r>
      <w:r w:rsidR="00E377D6">
        <w:t xml:space="preserve"> </w:t>
      </w:r>
      <w:r w:rsidR="00300B10">
        <w:t>Cette</w:t>
      </w:r>
      <w:r w:rsidR="00F708E0">
        <w:t xml:space="preserve"> étude</w:t>
      </w:r>
      <w:r w:rsidR="00777C15">
        <w:t xml:space="preserve"> a mis en évidence i- que l’amplitude écologique des groupes écologiques était plus resserrée que celle </w:t>
      </w:r>
      <w:r w:rsidR="00E377D6">
        <w:t xml:space="preserve">des </w:t>
      </w:r>
      <w:r w:rsidR="00777C15">
        <w:t xml:space="preserve">espèces prises séparément, et qu’il fallait donc s’intéresser </w:t>
      </w:r>
      <w:r w:rsidR="00F708E0">
        <w:t xml:space="preserve">principalement </w:t>
      </w:r>
      <w:r w:rsidR="00777C15">
        <w:t>aux groupes écologiques pour caractériser le milieu. ii- l’a</w:t>
      </w:r>
      <w:r w:rsidR="00154812">
        <w:t>pport de l’analyse canonique</w:t>
      </w:r>
      <w:r w:rsidR="00777C15">
        <w:t xml:space="preserve"> comme outils de caractérisation des exigences écologiques des groupes floristiques vis-à-vis du sol. </w:t>
      </w:r>
      <w:r w:rsidR="0002089E">
        <w:t>Elle a donc permis de préconiser</w:t>
      </w:r>
      <w:r w:rsidR="00E377D6">
        <w:t xml:space="preserve">, pour les études </w:t>
      </w:r>
      <w:proofErr w:type="spellStart"/>
      <w:r w:rsidR="00E377D6">
        <w:t>phyto-écologiques</w:t>
      </w:r>
      <w:proofErr w:type="spellEnd"/>
      <w:r w:rsidR="00E377D6">
        <w:t>,</w:t>
      </w:r>
      <w:r w:rsidR="0002089E">
        <w:t xml:space="preserve"> d’établir les groupes floristiques lors d’une 1</w:t>
      </w:r>
      <w:r w:rsidR="0002089E" w:rsidRPr="0002089E">
        <w:rPr>
          <w:vertAlign w:val="superscript"/>
        </w:rPr>
        <w:t>ère</w:t>
      </w:r>
      <w:r w:rsidR="0002089E">
        <w:t xml:space="preserve"> phase de relevés, puis de concentrer l’étude écologique sur les relevés les plus </w:t>
      </w:r>
      <w:r w:rsidR="005F1705">
        <w:t>représentatifs</w:t>
      </w:r>
      <w:r w:rsidR="00DC4F86">
        <w:t xml:space="preserve"> de ces groupements floristiques</w:t>
      </w:r>
      <w:r w:rsidR="0002089E">
        <w:t xml:space="preserve">. </w:t>
      </w:r>
    </w:p>
    <w:p w:rsidR="008D1A88" w:rsidRPr="00E377D6" w:rsidRDefault="008D1A88" w:rsidP="00E377D6">
      <w:pPr>
        <w:ind w:firstLine="360"/>
        <w:jc w:val="both"/>
        <w:rPr>
          <w:b/>
          <w:u w:val="single"/>
        </w:rPr>
      </w:pPr>
      <w:r w:rsidRPr="00953309">
        <w:rPr>
          <w:b/>
          <w:u w:val="single"/>
        </w:rPr>
        <w:t xml:space="preserve">Objectifs : </w:t>
      </w:r>
    </w:p>
    <w:p w:rsidR="004D223F" w:rsidRDefault="004D223F" w:rsidP="004D223F">
      <w:pPr>
        <w:numPr>
          <w:ilvl w:val="1"/>
          <w:numId w:val="1"/>
        </w:numPr>
        <w:jc w:val="both"/>
      </w:pPr>
      <w:r>
        <w:t>Inventorier les différents types de peuplements forestiers du rhétien en analysant leur composition, leur structure et leur fertilité.</w:t>
      </w:r>
    </w:p>
    <w:p w:rsidR="004D223F" w:rsidRDefault="004D223F" w:rsidP="004D223F">
      <w:pPr>
        <w:numPr>
          <w:ilvl w:val="1"/>
          <w:numId w:val="1"/>
        </w:numPr>
        <w:jc w:val="both"/>
      </w:pPr>
      <w:r>
        <w:t>Mettre au point une méthode simple et rapide pour déterminer la valeur indicatrice de la végétation vis-à-vis des conditions écologiques</w:t>
      </w:r>
    </w:p>
    <w:p w:rsidR="004D223F" w:rsidRDefault="004D223F" w:rsidP="004D223F">
      <w:pPr>
        <w:numPr>
          <w:ilvl w:val="1"/>
          <w:numId w:val="1"/>
        </w:numPr>
        <w:jc w:val="both"/>
      </w:pPr>
      <w:r>
        <w:t>Apporter des précisions sur l’autécologie des espèces indicatrices les plus intéressantes</w:t>
      </w:r>
    </w:p>
    <w:p w:rsidR="008D1A88" w:rsidRPr="00953309" w:rsidRDefault="008D1A88" w:rsidP="008D1A88">
      <w:pPr>
        <w:ind w:left="720"/>
        <w:jc w:val="both"/>
      </w:pPr>
    </w:p>
    <w:p w:rsidR="008D1A88" w:rsidRPr="00953309" w:rsidRDefault="008D1A88" w:rsidP="008D1A88">
      <w:pPr>
        <w:ind w:firstLine="284"/>
        <w:jc w:val="both"/>
        <w:rPr>
          <w:b/>
          <w:u w:val="single"/>
        </w:rPr>
      </w:pPr>
      <w:r w:rsidRPr="00953309">
        <w:rPr>
          <w:b/>
          <w:u w:val="single"/>
        </w:rPr>
        <w:t>Protocole de prélèvement et d’observation :</w:t>
      </w:r>
    </w:p>
    <w:p w:rsidR="008D1A88" w:rsidRPr="00953309" w:rsidRDefault="008D1A88" w:rsidP="008D1A88">
      <w:pPr>
        <w:jc w:val="both"/>
      </w:pPr>
    </w:p>
    <w:p w:rsidR="008D1A88" w:rsidRPr="00953309" w:rsidRDefault="008D1A88" w:rsidP="008D1A88">
      <w:pPr>
        <w:jc w:val="both"/>
      </w:pPr>
    </w:p>
    <w:p w:rsidR="008D1A88" w:rsidRPr="00953309" w:rsidRDefault="008D1A88" w:rsidP="008D1A88">
      <w:pPr>
        <w:numPr>
          <w:ilvl w:val="0"/>
          <w:numId w:val="1"/>
        </w:numPr>
        <w:tabs>
          <w:tab w:val="clear" w:pos="720"/>
          <w:tab w:val="num" w:pos="1276"/>
        </w:tabs>
        <w:ind w:left="1276" w:hanging="283"/>
        <w:jc w:val="both"/>
        <w:rPr>
          <w:u w:val="single"/>
        </w:rPr>
      </w:pPr>
      <w:r w:rsidRPr="00953309">
        <w:rPr>
          <w:u w:val="single"/>
        </w:rPr>
        <w:t>Placettes :</w:t>
      </w:r>
    </w:p>
    <w:p w:rsidR="008D1A88" w:rsidRDefault="0017775D" w:rsidP="008D1A88">
      <w:pPr>
        <w:numPr>
          <w:ilvl w:val="2"/>
          <w:numId w:val="1"/>
        </w:numPr>
        <w:jc w:val="both"/>
      </w:pPr>
      <w:r>
        <w:t>230</w:t>
      </w:r>
      <w:r w:rsidR="00E377D6">
        <w:t xml:space="preserve"> placettes ont été échantillonnées au hasard, au croisement de maille carrées, dans des peuplements </w:t>
      </w:r>
      <w:r>
        <w:t xml:space="preserve">feuillus </w:t>
      </w:r>
      <w:r w:rsidR="00E377D6">
        <w:t xml:space="preserve">adultes. </w:t>
      </w:r>
      <w:r>
        <w:t>Ces derniers ont été repérés</w:t>
      </w:r>
      <w:r w:rsidR="00E377D6">
        <w:t xml:space="preserve"> sur couverture photographique. </w:t>
      </w:r>
      <w:r>
        <w:t>224 relevés ont été retrouvés et intégrés dans la base.</w:t>
      </w:r>
      <w:r w:rsidR="00876BF2">
        <w:t xml:space="preserve"> Ils sont répartis sur 7000ha de forêts reposant sur l’emprise géologique du Rhétien.</w:t>
      </w:r>
      <w:r w:rsidR="00023EBA">
        <w:t xml:space="preserve"> </w:t>
      </w:r>
    </w:p>
    <w:p w:rsidR="0017775D" w:rsidRDefault="0017775D" w:rsidP="0017775D">
      <w:pPr>
        <w:numPr>
          <w:ilvl w:val="2"/>
          <w:numId w:val="1"/>
        </w:numPr>
        <w:contextualSpacing/>
        <w:jc w:val="both"/>
      </w:pPr>
      <w:r w:rsidRPr="00953309">
        <w:t>positions topo</w:t>
      </w:r>
      <w:r w:rsidR="00885F54">
        <w:t>graphiques rencontrées :</w:t>
      </w:r>
    </w:p>
    <w:p w:rsidR="0017775D" w:rsidRPr="00953309" w:rsidRDefault="0017775D" w:rsidP="0017775D">
      <w:pPr>
        <w:ind w:left="2160"/>
        <w:jc w:val="both"/>
      </w:pPr>
    </w:p>
    <w:tbl>
      <w:tblPr>
        <w:tblW w:w="0" w:type="auto"/>
        <w:tblInd w:w="3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296"/>
      </w:tblGrid>
      <w:tr w:rsidR="00F708E0" w:rsidRPr="00347DF2" w:rsidTr="005A459C">
        <w:tc>
          <w:tcPr>
            <w:tcW w:w="0" w:type="auto"/>
            <w:shd w:val="clear" w:color="auto" w:fill="auto"/>
          </w:tcPr>
          <w:p w:rsidR="00F708E0" w:rsidRPr="00114A2C" w:rsidRDefault="00F708E0" w:rsidP="00347DF2">
            <w:pPr>
              <w:spacing w:after="0" w:line="240" w:lineRule="auto"/>
              <w:jc w:val="both"/>
              <w:rPr>
                <w:rFonts w:ascii="Times New Roman" w:eastAsia="SimSun" w:hAnsi="Times New Roman" w:cs="Times New Roman"/>
                <w:sz w:val="24"/>
                <w:szCs w:val="24"/>
                <w:lang w:eastAsia="fr-FR"/>
              </w:rPr>
            </w:pPr>
            <w:r>
              <w:rPr>
                <w:rFonts w:ascii="Times New Roman" w:eastAsia="SimSun" w:hAnsi="Times New Roman" w:cs="Times New Roman"/>
                <w:sz w:val="24"/>
                <w:szCs w:val="24"/>
                <w:lang w:eastAsia="fr-FR"/>
              </w:rPr>
              <w:t>Dénomination</w:t>
            </w:r>
          </w:p>
        </w:tc>
        <w:tc>
          <w:tcPr>
            <w:tcW w:w="0" w:type="auto"/>
            <w:shd w:val="clear" w:color="auto" w:fill="auto"/>
          </w:tcPr>
          <w:p w:rsidR="00F708E0" w:rsidRPr="00114A2C" w:rsidRDefault="00F708E0" w:rsidP="00347DF2">
            <w:pPr>
              <w:spacing w:after="0" w:line="240" w:lineRule="auto"/>
              <w:jc w:val="both"/>
              <w:rPr>
                <w:rFonts w:ascii="Times New Roman" w:eastAsia="SimSun" w:hAnsi="Times New Roman" w:cs="Times New Roman"/>
                <w:sz w:val="24"/>
                <w:szCs w:val="24"/>
                <w:lang w:eastAsia="fr-FR"/>
              </w:rPr>
            </w:pPr>
            <w:r>
              <w:rPr>
                <w:rFonts w:ascii="Times New Roman" w:eastAsia="SimSun" w:hAnsi="Times New Roman" w:cs="Times New Roman"/>
                <w:sz w:val="24"/>
                <w:szCs w:val="24"/>
                <w:lang w:eastAsia="fr-FR"/>
              </w:rPr>
              <w:t>abréviation</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plateau</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rebord de plateau </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Rb</w:t>
            </w:r>
          </w:p>
        </w:tc>
      </w:tr>
      <w:tr w:rsidR="00347DF2" w:rsidRPr="00347DF2" w:rsidTr="005A459C">
        <w:tc>
          <w:tcPr>
            <w:tcW w:w="0" w:type="auto"/>
            <w:shd w:val="clear" w:color="auto" w:fill="auto"/>
          </w:tcPr>
          <w:p w:rsidR="00347DF2" w:rsidRPr="00114A2C" w:rsidRDefault="000C6644"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Fond de vallon</w:t>
            </w:r>
          </w:p>
        </w:tc>
        <w:tc>
          <w:tcPr>
            <w:tcW w:w="0" w:type="auto"/>
            <w:shd w:val="clear" w:color="auto" w:fill="auto"/>
          </w:tcPr>
          <w:p w:rsidR="00347DF2" w:rsidRPr="00114A2C" w:rsidRDefault="000C6644"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FV</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Haut de pente</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HP</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Rebord de croupe</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RC</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Pente de Vallon</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PV</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proofErr w:type="spellStart"/>
            <w:r w:rsidRPr="00114A2C">
              <w:rPr>
                <w:rFonts w:ascii="Times New Roman" w:eastAsia="SimSun" w:hAnsi="Times New Roman" w:cs="Times New Roman"/>
                <w:sz w:val="24"/>
                <w:szCs w:val="24"/>
                <w:lang w:eastAsia="fr-FR"/>
              </w:rPr>
              <w:t>mi-pente</w:t>
            </w:r>
            <w:proofErr w:type="spellEnd"/>
            <w:r w:rsidRPr="00114A2C">
              <w:rPr>
                <w:rFonts w:ascii="Times New Roman" w:eastAsia="SimSun" w:hAnsi="Times New Roman" w:cs="Times New Roman"/>
                <w:sz w:val="24"/>
                <w:szCs w:val="24"/>
                <w:lang w:eastAsia="fr-FR"/>
              </w:rPr>
              <w:t> </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MP</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proofErr w:type="spellStart"/>
            <w:r w:rsidRPr="00114A2C">
              <w:rPr>
                <w:rFonts w:ascii="Times New Roman" w:eastAsia="SimSun" w:hAnsi="Times New Roman" w:cs="Times New Roman"/>
                <w:sz w:val="24"/>
                <w:szCs w:val="24"/>
                <w:lang w:eastAsia="fr-FR"/>
              </w:rPr>
              <w:t>mi-pente</w:t>
            </w:r>
            <w:proofErr w:type="spellEnd"/>
            <w:r w:rsidRPr="00114A2C">
              <w:rPr>
                <w:rFonts w:ascii="Times New Roman" w:eastAsia="SimSun" w:hAnsi="Times New Roman" w:cs="Times New Roman"/>
                <w:sz w:val="24"/>
                <w:szCs w:val="24"/>
                <w:lang w:eastAsia="fr-FR"/>
              </w:rPr>
              <w:t> </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MP</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bas de pente </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BP</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Pente de butte</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PB</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cuvette </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Cu</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Sommet</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S</w:t>
            </w:r>
          </w:p>
        </w:tc>
      </w:tr>
      <w:tr w:rsidR="00347DF2" w:rsidRPr="00347DF2" w:rsidTr="005A459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Sommet de croupe</w:t>
            </w:r>
          </w:p>
        </w:tc>
        <w:tc>
          <w:tcPr>
            <w:tcW w:w="0" w:type="auto"/>
            <w:shd w:val="clear" w:color="auto" w:fill="auto"/>
          </w:tcPr>
          <w:p w:rsidR="00347DF2" w:rsidRPr="00114A2C" w:rsidRDefault="00347DF2" w:rsidP="00347DF2">
            <w:pPr>
              <w:spacing w:after="0" w:line="240" w:lineRule="auto"/>
              <w:jc w:val="both"/>
              <w:rPr>
                <w:rFonts w:ascii="Times New Roman" w:eastAsia="SimSun" w:hAnsi="Times New Roman" w:cs="Times New Roman"/>
                <w:sz w:val="24"/>
                <w:szCs w:val="24"/>
                <w:lang w:eastAsia="fr-FR"/>
              </w:rPr>
            </w:pPr>
            <w:r w:rsidRPr="00114A2C">
              <w:rPr>
                <w:rFonts w:ascii="Times New Roman" w:eastAsia="SimSun" w:hAnsi="Times New Roman" w:cs="Times New Roman"/>
                <w:sz w:val="24"/>
                <w:szCs w:val="24"/>
                <w:lang w:eastAsia="fr-FR"/>
              </w:rPr>
              <w:t>SC</w:t>
            </w:r>
          </w:p>
        </w:tc>
      </w:tr>
    </w:tbl>
    <w:p w:rsidR="008D1A88" w:rsidRPr="00953309" w:rsidRDefault="008D1A88" w:rsidP="008D1A88">
      <w:pPr>
        <w:ind w:left="1440"/>
        <w:jc w:val="both"/>
      </w:pPr>
    </w:p>
    <w:p w:rsidR="008D1A88" w:rsidRPr="00953309" w:rsidRDefault="008D1A88" w:rsidP="008D1A88">
      <w:pPr>
        <w:contextualSpacing/>
        <w:jc w:val="both"/>
      </w:pPr>
    </w:p>
    <w:p w:rsidR="008D1A88" w:rsidRPr="00953309" w:rsidRDefault="008D1A88" w:rsidP="0017775D">
      <w:pPr>
        <w:ind w:left="2160"/>
        <w:jc w:val="both"/>
      </w:pPr>
    </w:p>
    <w:p w:rsidR="008D1A88" w:rsidRPr="003C0624" w:rsidRDefault="008D1A88" w:rsidP="008D1A88">
      <w:pPr>
        <w:numPr>
          <w:ilvl w:val="0"/>
          <w:numId w:val="1"/>
        </w:numPr>
        <w:tabs>
          <w:tab w:val="clear" w:pos="720"/>
          <w:tab w:val="num" w:pos="1276"/>
        </w:tabs>
        <w:ind w:left="1276" w:hanging="283"/>
        <w:jc w:val="both"/>
        <w:rPr>
          <w:u w:val="single"/>
        </w:rPr>
      </w:pPr>
      <w:r>
        <w:rPr>
          <w:u w:val="single"/>
        </w:rPr>
        <w:t>PAU :</w:t>
      </w:r>
      <w:r w:rsidRPr="007B1B69">
        <w:t xml:space="preserve"> </w:t>
      </w:r>
      <w:r>
        <w:t xml:space="preserve">Fichier des placettes unitaires </w:t>
      </w:r>
    </w:p>
    <w:p w:rsidR="00F10CEF" w:rsidRPr="00F10CEF" w:rsidRDefault="00F10CEF" w:rsidP="00F10CEF">
      <w:pPr>
        <w:pStyle w:val="Paragraphedeliste"/>
        <w:jc w:val="both"/>
        <w:rPr>
          <w:sz w:val="24"/>
          <w:szCs w:val="24"/>
        </w:rPr>
      </w:pPr>
      <w:r>
        <w:rPr>
          <w:sz w:val="24"/>
          <w:szCs w:val="24"/>
        </w:rPr>
        <w:t xml:space="preserve">Seule la </w:t>
      </w:r>
      <w:r w:rsidRPr="00F10CEF">
        <w:rPr>
          <w:sz w:val="24"/>
          <w:szCs w:val="24"/>
        </w:rPr>
        <w:t xml:space="preserve">placette 148 a été </w:t>
      </w:r>
      <w:r>
        <w:rPr>
          <w:sz w:val="24"/>
          <w:szCs w:val="24"/>
        </w:rPr>
        <w:t xml:space="preserve">scindée en 2 placettes unitaires car elle a fait </w:t>
      </w:r>
      <w:r w:rsidRPr="00F10CEF">
        <w:rPr>
          <w:sz w:val="24"/>
          <w:szCs w:val="24"/>
        </w:rPr>
        <w:t>l’objet de 2 relevés : un dans une zone à Luzula luzuloides noté</w:t>
      </w:r>
      <w:r w:rsidR="00B31ECE">
        <w:rPr>
          <w:sz w:val="24"/>
          <w:szCs w:val="24"/>
        </w:rPr>
        <w:t>e</w:t>
      </w:r>
      <w:r w:rsidRPr="00F10CEF">
        <w:rPr>
          <w:sz w:val="24"/>
          <w:szCs w:val="24"/>
        </w:rPr>
        <w:t xml:space="preserve"> 1 et un dans une zone à Deschampsia flexuosa </w:t>
      </w:r>
      <w:r w:rsidR="00B31ECE">
        <w:rPr>
          <w:sz w:val="24"/>
          <w:szCs w:val="24"/>
        </w:rPr>
        <w:t xml:space="preserve">notée </w:t>
      </w:r>
      <w:r w:rsidRPr="00F10CEF">
        <w:rPr>
          <w:sz w:val="24"/>
          <w:szCs w:val="24"/>
        </w:rPr>
        <w:t>2</w:t>
      </w:r>
    </w:p>
    <w:p w:rsidR="003C0624" w:rsidRPr="007B1B69" w:rsidRDefault="003C0624" w:rsidP="003C0624">
      <w:pPr>
        <w:ind w:left="1276"/>
        <w:jc w:val="both"/>
        <w:rPr>
          <w:u w:val="single"/>
        </w:rPr>
      </w:pPr>
    </w:p>
    <w:p w:rsidR="008D1A88" w:rsidRPr="006421E3" w:rsidRDefault="008D1A88" w:rsidP="008D1A88">
      <w:pPr>
        <w:numPr>
          <w:ilvl w:val="0"/>
          <w:numId w:val="1"/>
        </w:numPr>
        <w:tabs>
          <w:tab w:val="clear" w:pos="720"/>
          <w:tab w:val="num" w:pos="1276"/>
        </w:tabs>
        <w:ind w:left="1276" w:hanging="283"/>
        <w:jc w:val="both"/>
        <w:rPr>
          <w:u w:val="single"/>
        </w:rPr>
      </w:pPr>
      <w:r>
        <w:rPr>
          <w:u w:val="single"/>
        </w:rPr>
        <w:t>Arbres :</w:t>
      </w:r>
    </w:p>
    <w:p w:rsidR="0052241E" w:rsidRDefault="002B589E" w:rsidP="0052241E">
      <w:pPr>
        <w:ind w:left="851"/>
        <w:jc w:val="both"/>
      </w:pPr>
      <w:r>
        <w:t xml:space="preserve">Sur chaque placette, </w:t>
      </w:r>
      <w:r w:rsidR="00885F54">
        <w:t xml:space="preserve">JF. </w:t>
      </w:r>
      <w:r>
        <w:t xml:space="preserve">Picard </w:t>
      </w:r>
      <w:r w:rsidR="00885F54">
        <w:t xml:space="preserve">a </w:t>
      </w:r>
      <w:r>
        <w:t>mesuré</w:t>
      </w:r>
      <w:r w:rsidR="0052241E">
        <w:t xml:space="preserve"> 1 arbre dominant par espèce, ou 2 arbres dominants de la même espèce dans les peuplements mono-spécifiques.</w:t>
      </w:r>
      <w:r w:rsidR="00BF22C2">
        <w:t xml:space="preserve"> En tout, 463 arbres ont été mesurés. </w:t>
      </w:r>
      <w:r w:rsidR="0052241E">
        <w:t xml:space="preserve"> </w:t>
      </w:r>
      <w:r>
        <w:t>Les paramètres relevés sont</w:t>
      </w:r>
      <w:r w:rsidR="0052241E">
        <w:t> :</w:t>
      </w:r>
    </w:p>
    <w:p w:rsidR="0052241E" w:rsidRDefault="0052241E" w:rsidP="0052241E">
      <w:pPr>
        <w:numPr>
          <w:ilvl w:val="2"/>
          <w:numId w:val="1"/>
        </w:numPr>
        <w:jc w:val="both"/>
      </w:pPr>
      <w:r>
        <w:t>La hauteur (</w:t>
      </w:r>
      <w:proofErr w:type="spellStart"/>
      <w:r>
        <w:t>FloRhPe_H</w:t>
      </w:r>
      <w:proofErr w:type="spellEnd"/>
      <w:r>
        <w:t>) mesurée au demi-mètre près, avec un dendromètre de Blum-</w:t>
      </w:r>
      <w:proofErr w:type="spellStart"/>
      <w:r>
        <w:t>Leiss</w:t>
      </w:r>
      <w:proofErr w:type="spellEnd"/>
      <w:r>
        <w:t>,</w:t>
      </w:r>
    </w:p>
    <w:p w:rsidR="0052241E" w:rsidRDefault="0052241E" w:rsidP="0052241E">
      <w:pPr>
        <w:numPr>
          <w:ilvl w:val="2"/>
          <w:numId w:val="1"/>
        </w:numPr>
        <w:jc w:val="both"/>
      </w:pPr>
      <w:r>
        <w:lastRenderedPageBreak/>
        <w:t>La circonférence du tronc à 1,30m de hauteur (</w:t>
      </w:r>
      <w:r w:rsidRPr="0052241E">
        <w:t>FloRhPe_C_1,30</w:t>
      </w:r>
      <w:r>
        <w:t>), mesurée au centimètre près</w:t>
      </w:r>
      <w:r w:rsidR="00300B10">
        <w:t>,</w:t>
      </w:r>
      <w:r>
        <w:t xml:space="preserve"> avec une </w:t>
      </w:r>
      <w:proofErr w:type="spellStart"/>
      <w:r>
        <w:t>chevillère</w:t>
      </w:r>
      <w:proofErr w:type="spellEnd"/>
      <w:r>
        <w:t xml:space="preserve"> de cubage,</w:t>
      </w:r>
    </w:p>
    <w:p w:rsidR="0052241E" w:rsidRDefault="0052241E" w:rsidP="00A14B7C">
      <w:pPr>
        <w:numPr>
          <w:ilvl w:val="2"/>
          <w:numId w:val="1"/>
        </w:numPr>
        <w:jc w:val="both"/>
      </w:pPr>
      <w:r>
        <w:t>Le couple de torsion (</w:t>
      </w:r>
      <w:proofErr w:type="spellStart"/>
      <w:r w:rsidRPr="0052241E">
        <w:t>FloRhPe_Tor</w:t>
      </w:r>
      <w:proofErr w:type="spellEnd"/>
      <w:r>
        <w:t xml:space="preserve">) </w:t>
      </w:r>
      <w:r w:rsidR="00650D58">
        <w:t xml:space="preserve">mesuré </w:t>
      </w:r>
      <w:r>
        <w:t>avec une clef dynamométrique solidaire d’une mèche de tarière dendrologique d</w:t>
      </w:r>
      <w:r w:rsidR="003D1E2D">
        <w:t xml:space="preserve">e Pressler de 5 mm de diamètre, enfoncée </w:t>
      </w:r>
      <w:r w:rsidR="00A14B7C">
        <w:t xml:space="preserve">dans le bois </w:t>
      </w:r>
      <w:r w:rsidR="003D1E2D">
        <w:t>au-delà de  l’écorce du tronc. Les donn</w:t>
      </w:r>
      <w:r w:rsidR="00A14B7C">
        <w:t>ées relev</w:t>
      </w:r>
      <w:r w:rsidR="003D1E2D">
        <w:t xml:space="preserve">ées en </w:t>
      </w:r>
      <w:r w:rsidR="00A14B7C">
        <w:t xml:space="preserve">centimètres/kilogramme </w:t>
      </w:r>
      <w:r w:rsidR="003D1E2D">
        <w:t xml:space="preserve">été converties en </w:t>
      </w:r>
      <w:r w:rsidR="00A14B7C">
        <w:t xml:space="preserve">Newton-mètre </w:t>
      </w:r>
      <w:r w:rsidR="00650D58">
        <w:t>car c’est</w:t>
      </w:r>
      <w:r w:rsidR="00A14B7C">
        <w:t xml:space="preserve"> l’unité de mesure du Système International.</w:t>
      </w:r>
    </w:p>
    <w:p w:rsidR="004002D8" w:rsidRPr="00953309" w:rsidRDefault="004002D8" w:rsidP="00386E60">
      <w:pPr>
        <w:ind w:left="2160"/>
        <w:jc w:val="both"/>
      </w:pPr>
    </w:p>
    <w:p w:rsidR="008D1A88" w:rsidRDefault="008D1A88" w:rsidP="00300B10">
      <w:pPr>
        <w:numPr>
          <w:ilvl w:val="0"/>
          <w:numId w:val="6"/>
        </w:numPr>
        <w:ind w:left="1276" w:hanging="283"/>
        <w:contextualSpacing/>
        <w:jc w:val="both"/>
        <w:rPr>
          <w:u w:val="single"/>
        </w:rPr>
      </w:pPr>
      <w:r w:rsidRPr="00953309">
        <w:rPr>
          <w:u w:val="single"/>
        </w:rPr>
        <w:t>Dendrochronologie :</w:t>
      </w:r>
    </w:p>
    <w:p w:rsidR="00300B10" w:rsidRPr="00300B10" w:rsidRDefault="00300B10" w:rsidP="00300B10">
      <w:pPr>
        <w:ind w:left="1276"/>
        <w:contextualSpacing/>
        <w:jc w:val="both"/>
        <w:rPr>
          <w:u w:val="single"/>
        </w:rPr>
      </w:pPr>
    </w:p>
    <w:p w:rsidR="008D1A88" w:rsidRPr="00953309" w:rsidRDefault="00386E60" w:rsidP="008D1A88">
      <w:pPr>
        <w:ind w:left="1448"/>
        <w:jc w:val="both"/>
      </w:pPr>
      <w:r>
        <w:t>Le</w:t>
      </w:r>
      <w:r w:rsidR="00024861">
        <w:t xml:space="preserve"> carottage qui a servi à mesurer le couple de torsion a produit aussi des </w:t>
      </w:r>
      <w:r>
        <w:t xml:space="preserve"> </w:t>
      </w:r>
      <w:proofErr w:type="spellStart"/>
      <w:r>
        <w:t>mini-carottes</w:t>
      </w:r>
      <w:proofErr w:type="spellEnd"/>
      <w:r w:rsidR="00024861">
        <w:t xml:space="preserve"> qui ont servi à mesurer l’accroissement cumulé des 30 derniers cernes, car cette période correspond à la rotation du taillis sous futaie. Cette information ne figure pas dans la base car elle n’a pas été retrouvée.</w:t>
      </w:r>
    </w:p>
    <w:p w:rsidR="008D1A88" w:rsidRPr="00B152F0" w:rsidRDefault="008D1A88" w:rsidP="008D1A88">
      <w:pPr>
        <w:numPr>
          <w:ilvl w:val="0"/>
          <w:numId w:val="5"/>
        </w:numPr>
        <w:tabs>
          <w:tab w:val="left" w:pos="709"/>
        </w:tabs>
        <w:ind w:left="1276" w:hanging="283"/>
        <w:jc w:val="both"/>
      </w:pPr>
      <w:r w:rsidRPr="00953309">
        <w:rPr>
          <w:u w:val="single"/>
        </w:rPr>
        <w:t>Floristique :</w:t>
      </w:r>
      <w:r w:rsidR="00B152F0">
        <w:rPr>
          <w:u w:val="single"/>
        </w:rPr>
        <w:t xml:space="preserve"> </w:t>
      </w:r>
      <w:r w:rsidR="00B152F0" w:rsidRPr="00B152F0">
        <w:t xml:space="preserve">fichier </w:t>
      </w:r>
      <w:proofErr w:type="spellStart"/>
      <w:r w:rsidR="00B152F0" w:rsidRPr="00B152F0">
        <w:t>excel</w:t>
      </w:r>
      <w:proofErr w:type="spellEnd"/>
      <w:r w:rsidR="00B152F0" w:rsidRPr="00B152F0">
        <w:t xml:space="preserve"> </w:t>
      </w:r>
      <w:r w:rsidR="00B152F0">
        <w:t>FloRhPe_flo_pour_BDD.xlsx</w:t>
      </w:r>
    </w:p>
    <w:p w:rsidR="00B152F0" w:rsidRPr="00650D58" w:rsidRDefault="00B152F0" w:rsidP="00B152F0">
      <w:pPr>
        <w:tabs>
          <w:tab w:val="left" w:pos="709"/>
        </w:tabs>
        <w:ind w:left="1276"/>
        <w:jc w:val="both"/>
        <w:rPr>
          <w:sz w:val="24"/>
          <w:szCs w:val="24"/>
          <w:u w:val="single"/>
        </w:rPr>
      </w:pPr>
      <w:r w:rsidRPr="00650D58">
        <w:rPr>
          <w:sz w:val="24"/>
          <w:szCs w:val="24"/>
        </w:rPr>
        <w:tab/>
      </w:r>
      <w:r w:rsidRPr="00650D58">
        <w:rPr>
          <w:sz w:val="24"/>
          <w:szCs w:val="24"/>
        </w:rPr>
        <w:tab/>
      </w:r>
      <w:r w:rsidRPr="00650D58">
        <w:rPr>
          <w:sz w:val="24"/>
          <w:szCs w:val="24"/>
          <w:u w:val="single"/>
        </w:rPr>
        <w:t>Feuille ABONDANCE :</w:t>
      </w:r>
    </w:p>
    <w:p w:rsidR="008D1A88" w:rsidRPr="00650D58" w:rsidRDefault="00024861" w:rsidP="00024861">
      <w:pPr>
        <w:ind w:left="568" w:firstLine="708"/>
        <w:jc w:val="both"/>
        <w:rPr>
          <w:sz w:val="24"/>
          <w:szCs w:val="24"/>
        </w:rPr>
      </w:pPr>
      <w:r w:rsidRPr="00650D58">
        <w:rPr>
          <w:sz w:val="24"/>
          <w:szCs w:val="24"/>
        </w:rPr>
        <w:t xml:space="preserve">La méthode utilisée pour le relevé </w:t>
      </w:r>
      <w:proofErr w:type="spellStart"/>
      <w:r w:rsidRPr="00650D58">
        <w:rPr>
          <w:sz w:val="24"/>
          <w:szCs w:val="24"/>
        </w:rPr>
        <w:t>phytosociologique</w:t>
      </w:r>
      <w:proofErr w:type="spellEnd"/>
      <w:r w:rsidRPr="00650D58">
        <w:rPr>
          <w:sz w:val="24"/>
          <w:szCs w:val="24"/>
        </w:rPr>
        <w:t xml:space="preserve"> est celle mise au point par l’école </w:t>
      </w:r>
      <w:proofErr w:type="spellStart"/>
      <w:r w:rsidRPr="00650D58">
        <w:rPr>
          <w:sz w:val="24"/>
          <w:szCs w:val="24"/>
        </w:rPr>
        <w:t>Züricho</w:t>
      </w:r>
      <w:proofErr w:type="spellEnd"/>
      <w:r w:rsidRPr="00650D58">
        <w:rPr>
          <w:sz w:val="24"/>
          <w:szCs w:val="24"/>
        </w:rPr>
        <w:t>-Montpelliéraine. Sur une surface où la flore peut être considérée comme homogène (</w:t>
      </w:r>
      <w:r w:rsidR="00885F54">
        <w:rPr>
          <w:sz w:val="24"/>
          <w:szCs w:val="24"/>
        </w:rPr>
        <w:t>« </w:t>
      </w:r>
      <w:r w:rsidRPr="00650D58">
        <w:rPr>
          <w:sz w:val="24"/>
          <w:szCs w:val="24"/>
        </w:rPr>
        <w:t>en principe, en forêt, 100m</w:t>
      </w:r>
      <w:r w:rsidRPr="00650D58">
        <w:rPr>
          <w:sz w:val="24"/>
          <w:szCs w:val="24"/>
          <w:vertAlign w:val="superscript"/>
        </w:rPr>
        <w:t>2</w:t>
      </w:r>
      <w:r w:rsidRPr="00650D58">
        <w:rPr>
          <w:sz w:val="24"/>
          <w:szCs w:val="24"/>
        </w:rPr>
        <w:t xml:space="preserve"> correspondent assez bien à la notion d’aire minimale</w:t>
      </w:r>
      <w:r w:rsidR="00885F54">
        <w:rPr>
          <w:sz w:val="24"/>
          <w:szCs w:val="24"/>
        </w:rPr>
        <w:t> »</w:t>
      </w:r>
      <w:r w:rsidRPr="00650D58">
        <w:rPr>
          <w:sz w:val="24"/>
          <w:szCs w:val="24"/>
        </w:rPr>
        <w:t>), on procède à l’inventaire floristique de chacune des quatre strates (arborescente – arbustive – herbacée – muscinale). »</w:t>
      </w:r>
    </w:p>
    <w:p w:rsidR="001148D7" w:rsidRDefault="001148D7" w:rsidP="008D1A88">
      <w:pPr>
        <w:numPr>
          <w:ilvl w:val="0"/>
          <w:numId w:val="4"/>
        </w:numPr>
        <w:jc w:val="both"/>
      </w:pPr>
      <w:r>
        <w:t>Date de relevé :</w:t>
      </w:r>
    </w:p>
    <w:p w:rsidR="001148D7" w:rsidRPr="001148D7" w:rsidRDefault="001148D7" w:rsidP="001148D7">
      <w:pPr>
        <w:ind w:left="708" w:firstLine="708"/>
        <w:jc w:val="both"/>
        <w:rPr>
          <w:sz w:val="24"/>
          <w:szCs w:val="24"/>
        </w:rPr>
      </w:pPr>
      <w:r w:rsidRPr="001148D7">
        <w:rPr>
          <w:sz w:val="24"/>
          <w:szCs w:val="24"/>
        </w:rPr>
        <w:t>Presque tous les relevés (218) ont été effectués en deux fois, pour appréhender au mieux le cortège floristique de chaque placette. Le plus logique serait donc d’indiquer dans la base, qui ne prévoit qu’une seule date par relevé,  la date du 2</w:t>
      </w:r>
      <w:r w:rsidRPr="001148D7">
        <w:rPr>
          <w:sz w:val="24"/>
          <w:szCs w:val="24"/>
          <w:vertAlign w:val="superscript"/>
        </w:rPr>
        <w:t>ème</w:t>
      </w:r>
      <w:r w:rsidRPr="001148D7">
        <w:rPr>
          <w:sz w:val="24"/>
          <w:szCs w:val="24"/>
        </w:rPr>
        <w:t xml:space="preserve"> relevé qui rend le mieux compte de ce qu’elle contient. Malheureusement celle–ci est inconnue car seule la date du premier relevé est renseignée ; mais on peut s’en faire une idée car 8 placettes ont été manifestement relevées en une fois car on n’observe pas d’ajout ou de correction, comme sur les autres feuilles de relevé. Ces placettes ont été relevées, soit le 14 mai 1969, soit le 4 juin 1969, soit le 12 juin 1969. Ces 3  dates correspondent effectivement à la période de diversité maximale apparente des espèces, aussi, on peut fortement supposer que les relevés complémentaires ont été effectués à ce moment. Il est donc logique d’affecter une date de cette période aux autres relevés. Dans l’ignorance du jour exact, François Gérémia a indiqué pour les 218 relevés la date du lundi de pentecôte : le 25 mai 1969, parce que ce jour est chômé. Ceci pour attirer l’attention sur le fait qu’elle est approximative.</w:t>
      </w:r>
    </w:p>
    <w:p w:rsidR="001148D7" w:rsidRDefault="001148D7" w:rsidP="00682F9A">
      <w:pPr>
        <w:ind w:left="2136"/>
        <w:jc w:val="both"/>
      </w:pPr>
    </w:p>
    <w:p w:rsidR="008D1A88" w:rsidRDefault="001148D7" w:rsidP="008D1A88">
      <w:pPr>
        <w:numPr>
          <w:ilvl w:val="0"/>
          <w:numId w:val="4"/>
        </w:numPr>
        <w:jc w:val="both"/>
      </w:pPr>
      <w:proofErr w:type="spellStart"/>
      <w:r>
        <w:t>Nommenclature</w:t>
      </w:r>
      <w:proofErr w:type="spellEnd"/>
    </w:p>
    <w:p w:rsidR="001148D7" w:rsidRDefault="001148D7" w:rsidP="001148D7">
      <w:pPr>
        <w:ind w:left="708"/>
        <w:jc w:val="both"/>
      </w:pPr>
      <w:r>
        <w:t>C’est celle de la BDNFF5 qui sert de référence.</w:t>
      </w:r>
    </w:p>
    <w:p w:rsidR="001148D7" w:rsidRPr="004A473F" w:rsidRDefault="001148D7" w:rsidP="001148D7">
      <w:pPr>
        <w:jc w:val="both"/>
        <w:rPr>
          <w:sz w:val="24"/>
          <w:szCs w:val="24"/>
        </w:rPr>
      </w:pPr>
      <w:r w:rsidRPr="004A473F">
        <w:rPr>
          <w:sz w:val="24"/>
          <w:szCs w:val="24"/>
        </w:rPr>
        <w:t xml:space="preserve">Relevé n° 243 bryophyte inconnue : </w:t>
      </w:r>
      <w:proofErr w:type="spellStart"/>
      <w:r w:rsidRPr="004A473F">
        <w:rPr>
          <w:sz w:val="24"/>
          <w:szCs w:val="24"/>
        </w:rPr>
        <w:t>Hyloem</w:t>
      </w:r>
      <w:proofErr w:type="spellEnd"/>
      <w:r w:rsidRPr="004A473F">
        <w:rPr>
          <w:sz w:val="24"/>
          <w:szCs w:val="24"/>
        </w:rPr>
        <w:t xml:space="preserve"> ou </w:t>
      </w:r>
      <w:proofErr w:type="spellStart"/>
      <w:r w:rsidRPr="004A473F">
        <w:rPr>
          <w:sz w:val="24"/>
          <w:szCs w:val="24"/>
        </w:rPr>
        <w:t>hyloum</w:t>
      </w:r>
      <w:proofErr w:type="spellEnd"/>
      <w:r w:rsidRPr="004A473F">
        <w:rPr>
          <w:sz w:val="24"/>
          <w:szCs w:val="24"/>
        </w:rPr>
        <w:t xml:space="preserve"> </w:t>
      </w:r>
      <w:proofErr w:type="spellStart"/>
      <w:r w:rsidRPr="004A473F">
        <w:rPr>
          <w:sz w:val="24"/>
          <w:szCs w:val="24"/>
        </w:rPr>
        <w:t>ophridus</w:t>
      </w:r>
      <w:proofErr w:type="spellEnd"/>
    </w:p>
    <w:p w:rsidR="001148D7" w:rsidRPr="004A473F" w:rsidRDefault="001148D7" w:rsidP="001148D7">
      <w:pPr>
        <w:jc w:val="both"/>
        <w:rPr>
          <w:sz w:val="24"/>
          <w:szCs w:val="24"/>
        </w:rPr>
      </w:pPr>
      <w:r w:rsidRPr="004A473F">
        <w:rPr>
          <w:sz w:val="24"/>
          <w:szCs w:val="24"/>
        </w:rPr>
        <w:t>Hedera seulement herbacé</w:t>
      </w:r>
    </w:p>
    <w:p w:rsidR="001148D7" w:rsidRDefault="001148D7" w:rsidP="001148D7">
      <w:pPr>
        <w:jc w:val="both"/>
        <w:rPr>
          <w:sz w:val="24"/>
          <w:szCs w:val="24"/>
        </w:rPr>
      </w:pPr>
      <w:r w:rsidRPr="004A473F">
        <w:rPr>
          <w:sz w:val="24"/>
          <w:szCs w:val="24"/>
        </w:rPr>
        <w:t xml:space="preserve">Picard a dessiné en strate muscinale, une plante pouvant faire penser à un </w:t>
      </w:r>
      <w:proofErr w:type="spellStart"/>
      <w:r w:rsidRPr="004A473F">
        <w:rPr>
          <w:sz w:val="24"/>
          <w:szCs w:val="24"/>
        </w:rPr>
        <w:t>Mnium</w:t>
      </w:r>
      <w:proofErr w:type="spellEnd"/>
      <w:r w:rsidRPr="004A473F">
        <w:rPr>
          <w:sz w:val="24"/>
          <w:szCs w:val="24"/>
        </w:rPr>
        <w:t xml:space="preserve"> undulatum</w:t>
      </w:r>
      <w:r>
        <w:rPr>
          <w:sz w:val="24"/>
          <w:szCs w:val="24"/>
        </w:rPr>
        <w:t>.</w:t>
      </w:r>
      <w:r w:rsidRPr="004A473F">
        <w:rPr>
          <w:sz w:val="24"/>
          <w:szCs w:val="24"/>
        </w:rPr>
        <w:t xml:space="preserve"> Elle est signalée pour cette espèce, mais affectée d’un CONFERE 4 ce qui indique une incertitude sur l’ensemble du taxon, quel que soit son rang.</w:t>
      </w:r>
    </w:p>
    <w:p w:rsidR="001148D7" w:rsidRDefault="001148D7" w:rsidP="001148D7">
      <w:pPr>
        <w:jc w:val="both"/>
        <w:rPr>
          <w:sz w:val="24"/>
          <w:szCs w:val="24"/>
        </w:rPr>
      </w:pPr>
      <w:r>
        <w:rPr>
          <w:sz w:val="24"/>
          <w:szCs w:val="24"/>
        </w:rPr>
        <w:t xml:space="preserve">Une « mousse </w:t>
      </w:r>
      <w:proofErr w:type="spellStart"/>
      <w:r>
        <w:rPr>
          <w:sz w:val="24"/>
          <w:szCs w:val="24"/>
        </w:rPr>
        <w:t>encroûtante</w:t>
      </w:r>
      <w:proofErr w:type="spellEnd"/>
      <w:r>
        <w:rPr>
          <w:sz w:val="24"/>
          <w:szCs w:val="24"/>
        </w:rPr>
        <w:t xml:space="preserve"> » a été indiquée Elle a été traduite en </w:t>
      </w:r>
      <w:proofErr w:type="spellStart"/>
      <w:r>
        <w:rPr>
          <w:sz w:val="24"/>
          <w:szCs w:val="24"/>
        </w:rPr>
        <w:t>Lepidozia</w:t>
      </w:r>
      <w:proofErr w:type="spellEnd"/>
      <w:r>
        <w:rPr>
          <w:sz w:val="24"/>
          <w:szCs w:val="24"/>
        </w:rPr>
        <w:t xml:space="preserve"> reptans, CONFERE 3</w:t>
      </w:r>
      <w:r w:rsidR="008D7EAE">
        <w:rPr>
          <w:sz w:val="24"/>
          <w:szCs w:val="24"/>
        </w:rPr>
        <w:t xml:space="preserve"> pour signaler une incertitude sur l’ensemble du taxon.</w:t>
      </w:r>
    </w:p>
    <w:p w:rsidR="001148D7" w:rsidRDefault="001148D7" w:rsidP="001148D7">
      <w:pPr>
        <w:jc w:val="both"/>
        <w:rPr>
          <w:sz w:val="24"/>
          <w:szCs w:val="24"/>
        </w:rPr>
      </w:pPr>
      <w:r>
        <w:rPr>
          <w:sz w:val="24"/>
          <w:szCs w:val="24"/>
        </w:rPr>
        <w:t xml:space="preserve">En 1992, Anne </w:t>
      </w:r>
      <w:proofErr w:type="spellStart"/>
      <w:r>
        <w:rPr>
          <w:sz w:val="24"/>
          <w:szCs w:val="24"/>
        </w:rPr>
        <w:t>Thimonier</w:t>
      </w:r>
      <w:proofErr w:type="spellEnd"/>
      <w:r>
        <w:rPr>
          <w:sz w:val="24"/>
          <w:szCs w:val="24"/>
        </w:rPr>
        <w:t xml:space="preserve"> a observé </w:t>
      </w:r>
      <w:proofErr w:type="spellStart"/>
      <w:r>
        <w:rPr>
          <w:sz w:val="24"/>
          <w:szCs w:val="24"/>
        </w:rPr>
        <w:t>Eurhynchium</w:t>
      </w:r>
      <w:proofErr w:type="spellEnd"/>
      <w:r>
        <w:rPr>
          <w:sz w:val="24"/>
          <w:szCs w:val="24"/>
        </w:rPr>
        <w:t xml:space="preserve"> striatum alors que cette espèce n’a pas été identifiée par Picard en 1969. Elle a probablement été confondue avec </w:t>
      </w:r>
      <w:proofErr w:type="spellStart"/>
      <w:r>
        <w:rPr>
          <w:sz w:val="24"/>
          <w:szCs w:val="24"/>
        </w:rPr>
        <w:t>Scleropodium</w:t>
      </w:r>
      <w:proofErr w:type="spellEnd"/>
      <w:r>
        <w:rPr>
          <w:sz w:val="24"/>
          <w:szCs w:val="24"/>
        </w:rPr>
        <w:t xml:space="preserve"> </w:t>
      </w:r>
      <w:proofErr w:type="spellStart"/>
      <w:r>
        <w:rPr>
          <w:sz w:val="24"/>
          <w:szCs w:val="24"/>
        </w:rPr>
        <w:t>purum</w:t>
      </w:r>
      <w:proofErr w:type="spellEnd"/>
      <w:r>
        <w:rPr>
          <w:sz w:val="24"/>
          <w:szCs w:val="24"/>
        </w:rPr>
        <w:t xml:space="preserve">. De la même manière, </w:t>
      </w:r>
      <w:proofErr w:type="spellStart"/>
      <w:r>
        <w:rPr>
          <w:sz w:val="24"/>
          <w:szCs w:val="24"/>
        </w:rPr>
        <w:t>Thuidium</w:t>
      </w:r>
      <w:proofErr w:type="spellEnd"/>
      <w:r>
        <w:rPr>
          <w:sz w:val="24"/>
          <w:szCs w:val="24"/>
        </w:rPr>
        <w:t xml:space="preserve"> </w:t>
      </w:r>
      <w:proofErr w:type="spellStart"/>
      <w:r>
        <w:rPr>
          <w:sz w:val="24"/>
          <w:szCs w:val="24"/>
        </w:rPr>
        <w:t>tamariscinum</w:t>
      </w:r>
      <w:proofErr w:type="spellEnd"/>
      <w:r>
        <w:rPr>
          <w:sz w:val="24"/>
          <w:szCs w:val="24"/>
        </w:rPr>
        <w:t xml:space="preserve"> a probablement été nommé : « </w:t>
      </w:r>
      <w:proofErr w:type="spellStart"/>
      <w:r>
        <w:rPr>
          <w:sz w:val="24"/>
          <w:szCs w:val="24"/>
        </w:rPr>
        <w:t>Hylocomium</w:t>
      </w:r>
      <w:proofErr w:type="spellEnd"/>
      <w:r>
        <w:rPr>
          <w:sz w:val="24"/>
          <w:szCs w:val="24"/>
        </w:rPr>
        <w:t xml:space="preserve"> splendens » et parfois, </w:t>
      </w:r>
      <w:proofErr w:type="spellStart"/>
      <w:r>
        <w:rPr>
          <w:sz w:val="24"/>
          <w:szCs w:val="24"/>
        </w:rPr>
        <w:t>Rhytidiadelphus</w:t>
      </w:r>
      <w:proofErr w:type="spellEnd"/>
      <w:r>
        <w:rPr>
          <w:sz w:val="24"/>
          <w:szCs w:val="24"/>
        </w:rPr>
        <w:t xml:space="preserve"> </w:t>
      </w:r>
      <w:proofErr w:type="spellStart"/>
      <w:r>
        <w:rPr>
          <w:sz w:val="24"/>
          <w:szCs w:val="24"/>
        </w:rPr>
        <w:t>loreus</w:t>
      </w:r>
      <w:proofErr w:type="spellEnd"/>
      <w:r>
        <w:rPr>
          <w:sz w:val="24"/>
          <w:szCs w:val="24"/>
        </w:rPr>
        <w:t xml:space="preserve"> a été appelé </w:t>
      </w:r>
      <w:proofErr w:type="spellStart"/>
      <w:r>
        <w:rPr>
          <w:sz w:val="24"/>
          <w:szCs w:val="24"/>
        </w:rPr>
        <w:t>Rhytidiadelphus</w:t>
      </w:r>
      <w:proofErr w:type="spellEnd"/>
      <w:r>
        <w:rPr>
          <w:sz w:val="24"/>
          <w:szCs w:val="24"/>
        </w:rPr>
        <w:t xml:space="preserve"> </w:t>
      </w:r>
      <w:proofErr w:type="spellStart"/>
      <w:r>
        <w:rPr>
          <w:sz w:val="24"/>
          <w:szCs w:val="24"/>
        </w:rPr>
        <w:t>tiqueter</w:t>
      </w:r>
      <w:proofErr w:type="spellEnd"/>
      <w:r>
        <w:rPr>
          <w:sz w:val="24"/>
          <w:szCs w:val="24"/>
        </w:rPr>
        <w:t xml:space="preserve">. Le champ CONFERE tient compte de ces inexactitudes. </w:t>
      </w:r>
    </w:p>
    <w:p w:rsidR="001148D7" w:rsidRDefault="001148D7" w:rsidP="001148D7">
      <w:pPr>
        <w:jc w:val="both"/>
        <w:rPr>
          <w:sz w:val="24"/>
          <w:szCs w:val="24"/>
        </w:rPr>
      </w:pPr>
      <w:r>
        <w:rPr>
          <w:sz w:val="24"/>
          <w:szCs w:val="24"/>
        </w:rPr>
        <w:t xml:space="preserve">Dans le relevé 161, deux espèces différentes de séneçon ont été observées ; mais sans qu’on puisse en déterminer le nom, même si une des 2 ressemble à du « faux Borago ». Dans la base, le coefficient de l’une a été porté en Senecio </w:t>
      </w:r>
      <w:proofErr w:type="spellStart"/>
      <w:r>
        <w:rPr>
          <w:sz w:val="24"/>
          <w:szCs w:val="24"/>
        </w:rPr>
        <w:t>sp</w:t>
      </w:r>
      <w:proofErr w:type="spellEnd"/>
      <w:r>
        <w:rPr>
          <w:sz w:val="24"/>
          <w:szCs w:val="24"/>
        </w:rPr>
        <w:t xml:space="preserve">. </w:t>
      </w:r>
      <w:proofErr w:type="gramStart"/>
      <w:r>
        <w:rPr>
          <w:sz w:val="24"/>
          <w:szCs w:val="24"/>
        </w:rPr>
        <w:t>alors</w:t>
      </w:r>
      <w:proofErr w:type="gramEnd"/>
      <w:r>
        <w:rPr>
          <w:sz w:val="24"/>
          <w:szCs w:val="24"/>
        </w:rPr>
        <w:t xml:space="preserve"> que celui du faux Borago a été porté en Senecio </w:t>
      </w:r>
      <w:proofErr w:type="spellStart"/>
      <w:r>
        <w:rPr>
          <w:sz w:val="24"/>
          <w:szCs w:val="24"/>
        </w:rPr>
        <w:t>sp</w:t>
      </w:r>
      <w:proofErr w:type="spellEnd"/>
      <w:r>
        <w:rPr>
          <w:sz w:val="24"/>
          <w:szCs w:val="24"/>
        </w:rPr>
        <w:t>. CONFERE 2</w:t>
      </w:r>
      <w:r w:rsidR="008D7EAE">
        <w:rPr>
          <w:sz w:val="24"/>
          <w:szCs w:val="24"/>
        </w:rPr>
        <w:t xml:space="preserve"> qui indique l’incertitude sur l’espèce.</w:t>
      </w:r>
    </w:p>
    <w:p w:rsidR="001148D7" w:rsidRDefault="001148D7" w:rsidP="001148D7">
      <w:pPr>
        <w:jc w:val="both"/>
        <w:rPr>
          <w:sz w:val="24"/>
          <w:szCs w:val="24"/>
        </w:rPr>
      </w:pPr>
      <w:r>
        <w:rPr>
          <w:sz w:val="24"/>
          <w:szCs w:val="24"/>
        </w:rPr>
        <w:t xml:space="preserve">Dans le relevé 166, il a été noté </w:t>
      </w:r>
      <w:proofErr w:type="spellStart"/>
      <w:r>
        <w:rPr>
          <w:sz w:val="24"/>
          <w:szCs w:val="24"/>
        </w:rPr>
        <w:t>Spirea</w:t>
      </w:r>
      <w:proofErr w:type="spellEnd"/>
      <w:r>
        <w:rPr>
          <w:sz w:val="24"/>
          <w:szCs w:val="24"/>
        </w:rPr>
        <w:t xml:space="preserve"> ulmaria sans coefficient à côté de la Reine des bois qui porte le nom scientifique : Aruncus dioicus. Cette dernière espèce étant une montagnarde, donc très peu probable dans ce milieu, on peut penser qu’il y a eu confusion entre ces 2 espèces. Dans le doute, elle a été notée présente, mais affectée d’un CONFERE3 qui indique une incertitude sur l’ensemble du taxon.</w:t>
      </w:r>
    </w:p>
    <w:p w:rsidR="001148D7" w:rsidRDefault="001148D7" w:rsidP="00E35C1D">
      <w:pPr>
        <w:jc w:val="both"/>
      </w:pPr>
    </w:p>
    <w:p w:rsidR="00E35C1D" w:rsidRDefault="00E35C1D" w:rsidP="008D1A88">
      <w:pPr>
        <w:numPr>
          <w:ilvl w:val="0"/>
          <w:numId w:val="4"/>
        </w:numPr>
        <w:jc w:val="both"/>
      </w:pPr>
      <w:r>
        <w:t>Singularités</w:t>
      </w:r>
      <w:r w:rsidR="00885F54">
        <w:t> </w:t>
      </w:r>
      <w:bookmarkStart w:id="0" w:name="_GoBack"/>
      <w:bookmarkEnd w:id="0"/>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314"/>
      </w:tblGrid>
      <w:tr w:rsidR="00E35C1D" w:rsidTr="00E35C1D">
        <w:tc>
          <w:tcPr>
            <w:tcW w:w="4768" w:type="dxa"/>
            <w:shd w:val="clear" w:color="auto" w:fill="auto"/>
          </w:tcPr>
          <w:p w:rsidR="00E35C1D" w:rsidRDefault="00E35C1D" w:rsidP="00885F54">
            <w:pPr>
              <w:pStyle w:val="Paragraphedeliste"/>
              <w:ind w:left="2136"/>
            </w:pPr>
            <w:r>
              <w:t>intitulé</w:t>
            </w:r>
          </w:p>
        </w:tc>
        <w:tc>
          <w:tcPr>
            <w:tcW w:w="1314" w:type="dxa"/>
            <w:shd w:val="clear" w:color="auto" w:fill="auto"/>
          </w:tcPr>
          <w:p w:rsidR="00E35C1D" w:rsidRDefault="00E35C1D" w:rsidP="00415E89">
            <w:r>
              <w:t>abréviation</w:t>
            </w:r>
          </w:p>
        </w:tc>
      </w:tr>
      <w:tr w:rsidR="00E35C1D" w:rsidTr="00E35C1D">
        <w:tc>
          <w:tcPr>
            <w:tcW w:w="4768" w:type="dxa"/>
            <w:shd w:val="clear" w:color="auto" w:fill="auto"/>
          </w:tcPr>
          <w:p w:rsidR="00E35C1D" w:rsidRDefault="00E35C1D" w:rsidP="00415E89">
            <w:r>
              <w:t>rejet</w:t>
            </w:r>
          </w:p>
        </w:tc>
        <w:tc>
          <w:tcPr>
            <w:tcW w:w="1314" w:type="dxa"/>
            <w:shd w:val="clear" w:color="auto" w:fill="auto"/>
          </w:tcPr>
          <w:p w:rsidR="00E35C1D" w:rsidRDefault="00E35C1D" w:rsidP="00415E89">
            <w:r>
              <w:t>R</w:t>
            </w:r>
          </w:p>
        </w:tc>
      </w:tr>
      <w:tr w:rsidR="00E35C1D" w:rsidTr="00E35C1D">
        <w:tc>
          <w:tcPr>
            <w:tcW w:w="4768" w:type="dxa"/>
            <w:shd w:val="clear" w:color="auto" w:fill="auto"/>
          </w:tcPr>
          <w:p w:rsidR="00E35C1D" w:rsidRDefault="00E35C1D" w:rsidP="00415E89">
            <w:r>
              <w:t>mort</w:t>
            </w:r>
          </w:p>
        </w:tc>
        <w:tc>
          <w:tcPr>
            <w:tcW w:w="1314" w:type="dxa"/>
            <w:shd w:val="clear" w:color="auto" w:fill="auto"/>
          </w:tcPr>
          <w:p w:rsidR="00E35C1D" w:rsidRDefault="00E35C1D" w:rsidP="00415E89">
            <w:r>
              <w:t>M</w:t>
            </w:r>
          </w:p>
        </w:tc>
      </w:tr>
      <w:tr w:rsidR="00E35C1D" w:rsidTr="00E35C1D">
        <w:tc>
          <w:tcPr>
            <w:tcW w:w="4768" w:type="dxa"/>
            <w:shd w:val="clear" w:color="auto" w:fill="auto"/>
          </w:tcPr>
          <w:p w:rsidR="00E35C1D" w:rsidRDefault="00E35C1D" w:rsidP="00415E89">
            <w:r>
              <w:t>coupé</w:t>
            </w:r>
          </w:p>
        </w:tc>
        <w:tc>
          <w:tcPr>
            <w:tcW w:w="1314" w:type="dxa"/>
            <w:shd w:val="clear" w:color="auto" w:fill="auto"/>
          </w:tcPr>
          <w:p w:rsidR="00E35C1D" w:rsidRDefault="00E35C1D" w:rsidP="00415E89">
            <w:r>
              <w:t>Cou</w:t>
            </w:r>
          </w:p>
        </w:tc>
      </w:tr>
      <w:tr w:rsidR="00E35C1D" w:rsidTr="00E35C1D">
        <w:tc>
          <w:tcPr>
            <w:tcW w:w="4768" w:type="dxa"/>
            <w:shd w:val="clear" w:color="auto" w:fill="auto"/>
          </w:tcPr>
          <w:p w:rsidR="00E35C1D" w:rsidRDefault="00E35C1D" w:rsidP="00415E89">
            <w:r>
              <w:t>chemin, sentier, piste de débardage</w:t>
            </w:r>
          </w:p>
        </w:tc>
        <w:tc>
          <w:tcPr>
            <w:tcW w:w="1314" w:type="dxa"/>
            <w:shd w:val="clear" w:color="auto" w:fill="auto"/>
          </w:tcPr>
          <w:p w:rsidR="00E35C1D" w:rsidRDefault="00E35C1D" w:rsidP="00415E89">
            <w:r>
              <w:t>Ch</w:t>
            </w:r>
          </w:p>
        </w:tc>
      </w:tr>
      <w:tr w:rsidR="00E35C1D" w:rsidTr="00E35C1D">
        <w:tc>
          <w:tcPr>
            <w:tcW w:w="4768" w:type="dxa"/>
            <w:shd w:val="clear" w:color="auto" w:fill="auto"/>
          </w:tcPr>
          <w:p w:rsidR="00E35C1D" w:rsidRDefault="00E35C1D" w:rsidP="00415E89">
            <w:r>
              <w:lastRenderedPageBreak/>
              <w:t>Berge de ruisseau, cours d’eau</w:t>
            </w:r>
          </w:p>
        </w:tc>
        <w:tc>
          <w:tcPr>
            <w:tcW w:w="1314" w:type="dxa"/>
            <w:shd w:val="clear" w:color="auto" w:fill="auto"/>
          </w:tcPr>
          <w:p w:rsidR="00E35C1D" w:rsidRDefault="00E35C1D" w:rsidP="00415E89">
            <w:r>
              <w:t>Be</w:t>
            </w:r>
          </w:p>
        </w:tc>
      </w:tr>
      <w:tr w:rsidR="00E35C1D" w:rsidTr="00E35C1D">
        <w:tc>
          <w:tcPr>
            <w:tcW w:w="4768" w:type="dxa"/>
            <w:shd w:val="clear" w:color="auto" w:fill="auto"/>
          </w:tcPr>
          <w:p w:rsidR="00E35C1D" w:rsidRDefault="00E35C1D" w:rsidP="00415E89">
            <w:r>
              <w:t>limite de relevé</w:t>
            </w:r>
          </w:p>
        </w:tc>
        <w:tc>
          <w:tcPr>
            <w:tcW w:w="1314" w:type="dxa"/>
            <w:shd w:val="clear" w:color="auto" w:fill="auto"/>
          </w:tcPr>
          <w:p w:rsidR="00E35C1D" w:rsidRDefault="00E35C1D" w:rsidP="00415E89">
            <w:r>
              <w:t>Li</w:t>
            </w:r>
          </w:p>
        </w:tc>
      </w:tr>
      <w:tr w:rsidR="00E35C1D" w:rsidTr="00E35C1D">
        <w:tc>
          <w:tcPr>
            <w:tcW w:w="4768" w:type="dxa"/>
            <w:shd w:val="clear" w:color="auto" w:fill="auto"/>
          </w:tcPr>
          <w:p w:rsidR="00E35C1D" w:rsidRDefault="00E35C1D" w:rsidP="00415E89">
            <w:r>
              <w:t>trouée</w:t>
            </w:r>
          </w:p>
        </w:tc>
        <w:tc>
          <w:tcPr>
            <w:tcW w:w="1314" w:type="dxa"/>
            <w:shd w:val="clear" w:color="auto" w:fill="auto"/>
          </w:tcPr>
          <w:p w:rsidR="00E35C1D" w:rsidRDefault="00E35C1D" w:rsidP="00415E89">
            <w:r>
              <w:t>Tr</w:t>
            </w:r>
          </w:p>
        </w:tc>
      </w:tr>
      <w:tr w:rsidR="00E35C1D" w:rsidTr="00E35C1D">
        <w:tc>
          <w:tcPr>
            <w:tcW w:w="4768" w:type="dxa"/>
            <w:shd w:val="clear" w:color="auto" w:fill="auto"/>
          </w:tcPr>
          <w:p w:rsidR="00E35C1D" w:rsidRDefault="00E35C1D" w:rsidP="00415E89">
            <w:r>
              <w:t>Planté</w:t>
            </w:r>
          </w:p>
        </w:tc>
        <w:tc>
          <w:tcPr>
            <w:tcW w:w="1314" w:type="dxa"/>
            <w:shd w:val="clear" w:color="auto" w:fill="auto"/>
          </w:tcPr>
          <w:p w:rsidR="00E35C1D" w:rsidRDefault="00E35C1D" w:rsidP="00415E89">
            <w:r>
              <w:t>Pl</w:t>
            </w:r>
          </w:p>
        </w:tc>
      </w:tr>
      <w:tr w:rsidR="00E35C1D" w:rsidTr="00E35C1D">
        <w:tc>
          <w:tcPr>
            <w:tcW w:w="4768" w:type="dxa"/>
            <w:shd w:val="clear" w:color="auto" w:fill="auto"/>
          </w:tcPr>
          <w:p w:rsidR="00E35C1D" w:rsidRDefault="00E35C1D" w:rsidP="00415E89">
            <w:r>
              <w:t>A proximité</w:t>
            </w:r>
          </w:p>
        </w:tc>
        <w:tc>
          <w:tcPr>
            <w:tcW w:w="1314" w:type="dxa"/>
            <w:shd w:val="clear" w:color="auto" w:fill="auto"/>
          </w:tcPr>
          <w:p w:rsidR="00E35C1D" w:rsidRDefault="00E35C1D" w:rsidP="00415E89">
            <w:r>
              <w:t>Px</w:t>
            </w:r>
          </w:p>
        </w:tc>
      </w:tr>
    </w:tbl>
    <w:p w:rsidR="00E35C1D" w:rsidRDefault="00E35C1D" w:rsidP="00E35C1D"/>
    <w:p w:rsidR="00E35C1D" w:rsidRDefault="00E35C1D" w:rsidP="00E35C1D">
      <w:pPr>
        <w:jc w:val="both"/>
      </w:pPr>
    </w:p>
    <w:p w:rsidR="00E35C1D" w:rsidRDefault="00E35C1D" w:rsidP="00E35C1D">
      <w:pPr>
        <w:numPr>
          <w:ilvl w:val="0"/>
          <w:numId w:val="4"/>
        </w:numPr>
        <w:jc w:val="both"/>
      </w:pPr>
      <w:r w:rsidRPr="00953309">
        <w:t>Strates utilisées</w:t>
      </w:r>
    </w:p>
    <w:p w:rsidR="00E35C1D" w:rsidRDefault="00E35C1D" w:rsidP="00EE3268">
      <w:pPr>
        <w:ind w:left="2136"/>
        <w:jc w:val="both"/>
      </w:pPr>
    </w:p>
    <w:tbl>
      <w:tblPr>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4500"/>
        <w:gridCol w:w="748"/>
      </w:tblGrid>
      <w:tr w:rsidR="00E867E4" w:rsidRPr="0092529A" w:rsidTr="001D0DFD">
        <w:tc>
          <w:tcPr>
            <w:tcW w:w="0" w:type="auto"/>
            <w:shd w:val="clear" w:color="auto" w:fill="auto"/>
          </w:tcPr>
          <w:p w:rsidR="00E867E4" w:rsidRPr="0092529A" w:rsidRDefault="00E867E4" w:rsidP="001D0DFD">
            <w:r>
              <w:t xml:space="preserve">Intitulé </w:t>
            </w:r>
            <w:r w:rsidRPr="0092529A">
              <w:t>strate</w:t>
            </w:r>
          </w:p>
        </w:tc>
        <w:tc>
          <w:tcPr>
            <w:tcW w:w="0" w:type="auto"/>
            <w:shd w:val="clear" w:color="auto" w:fill="auto"/>
          </w:tcPr>
          <w:p w:rsidR="00E867E4" w:rsidRPr="0092529A" w:rsidRDefault="00E867E4" w:rsidP="001D0DFD">
            <w:pPr>
              <w:jc w:val="center"/>
            </w:pPr>
            <w:r w:rsidRPr="0092529A">
              <w:t>définition</w:t>
            </w:r>
          </w:p>
        </w:tc>
        <w:tc>
          <w:tcPr>
            <w:tcW w:w="0" w:type="auto"/>
            <w:shd w:val="clear" w:color="auto" w:fill="auto"/>
          </w:tcPr>
          <w:p w:rsidR="00E867E4" w:rsidRPr="0092529A" w:rsidRDefault="00E867E4" w:rsidP="001D0DFD">
            <w:pPr>
              <w:jc w:val="center"/>
            </w:pPr>
            <w:r w:rsidRPr="0092529A">
              <w:t>code</w:t>
            </w:r>
          </w:p>
        </w:tc>
      </w:tr>
      <w:tr w:rsidR="00E867E4" w:rsidRPr="0092529A" w:rsidTr="001D0DFD">
        <w:tc>
          <w:tcPr>
            <w:tcW w:w="0" w:type="auto"/>
            <w:shd w:val="clear" w:color="auto" w:fill="auto"/>
          </w:tcPr>
          <w:p w:rsidR="00E867E4" w:rsidRPr="0092529A" w:rsidRDefault="00E867E4" w:rsidP="001D0DFD">
            <w:r>
              <w:t>arborescente</w:t>
            </w:r>
          </w:p>
        </w:tc>
        <w:tc>
          <w:tcPr>
            <w:tcW w:w="0" w:type="auto"/>
            <w:shd w:val="clear" w:color="auto" w:fill="auto"/>
          </w:tcPr>
          <w:p w:rsidR="00E867E4" w:rsidRPr="0092529A" w:rsidRDefault="00E867E4" w:rsidP="001D0DFD">
            <w:r>
              <w:t>Ligneux&gt;7m</w:t>
            </w:r>
          </w:p>
        </w:tc>
        <w:tc>
          <w:tcPr>
            <w:tcW w:w="0" w:type="auto"/>
            <w:shd w:val="clear" w:color="auto" w:fill="auto"/>
          </w:tcPr>
          <w:p w:rsidR="00E867E4" w:rsidRPr="0092529A" w:rsidRDefault="00E867E4" w:rsidP="001D0DFD">
            <w:r>
              <w:t>A</w:t>
            </w:r>
          </w:p>
        </w:tc>
      </w:tr>
      <w:tr w:rsidR="00E867E4" w:rsidRPr="0092529A" w:rsidTr="001D0DFD">
        <w:tc>
          <w:tcPr>
            <w:tcW w:w="0" w:type="auto"/>
            <w:shd w:val="clear" w:color="auto" w:fill="auto"/>
          </w:tcPr>
          <w:p w:rsidR="00E867E4" w:rsidRPr="0092529A" w:rsidRDefault="00E867E4" w:rsidP="001D0DFD">
            <w:r w:rsidRPr="0092529A">
              <w:t>arbustive</w:t>
            </w:r>
          </w:p>
        </w:tc>
        <w:tc>
          <w:tcPr>
            <w:tcW w:w="0" w:type="auto"/>
            <w:shd w:val="clear" w:color="auto" w:fill="auto"/>
          </w:tcPr>
          <w:p w:rsidR="00E867E4" w:rsidRPr="0092529A" w:rsidRDefault="00E867E4" w:rsidP="001D0DFD">
            <w:r>
              <w:t>L</w:t>
            </w:r>
            <w:r w:rsidRPr="0092529A">
              <w:t xml:space="preserve">igneux </w:t>
            </w:r>
            <w:r>
              <w:t xml:space="preserve">&gt; 50cm et </w:t>
            </w:r>
            <w:r w:rsidRPr="0092529A">
              <w:t>&lt;</w:t>
            </w:r>
            <w:r>
              <w:t xml:space="preserve"> </w:t>
            </w:r>
            <w:r w:rsidRPr="0092529A">
              <w:t>7m</w:t>
            </w:r>
          </w:p>
        </w:tc>
        <w:tc>
          <w:tcPr>
            <w:tcW w:w="0" w:type="auto"/>
            <w:shd w:val="clear" w:color="auto" w:fill="auto"/>
          </w:tcPr>
          <w:p w:rsidR="00E867E4" w:rsidRPr="0092529A" w:rsidRDefault="00E867E4" w:rsidP="001D0DFD">
            <w:r w:rsidRPr="0092529A">
              <w:t>a</w:t>
            </w:r>
          </w:p>
        </w:tc>
      </w:tr>
      <w:tr w:rsidR="00E867E4" w:rsidRPr="0092529A" w:rsidTr="001D0DFD">
        <w:tc>
          <w:tcPr>
            <w:tcW w:w="0" w:type="auto"/>
            <w:shd w:val="clear" w:color="auto" w:fill="auto"/>
          </w:tcPr>
          <w:p w:rsidR="00E867E4" w:rsidRPr="0092529A" w:rsidRDefault="00E867E4" w:rsidP="001D0DFD">
            <w:r>
              <w:t>Arbustive + herbacée</w:t>
            </w:r>
          </w:p>
        </w:tc>
        <w:tc>
          <w:tcPr>
            <w:tcW w:w="0" w:type="auto"/>
            <w:shd w:val="clear" w:color="auto" w:fill="auto"/>
          </w:tcPr>
          <w:p w:rsidR="00E867E4" w:rsidRDefault="00E867E4" w:rsidP="001D0DFD">
            <w:r>
              <w:t>Rubus fruticosus quelle que soit sa hauteur</w:t>
            </w:r>
          </w:p>
        </w:tc>
        <w:tc>
          <w:tcPr>
            <w:tcW w:w="0" w:type="auto"/>
            <w:shd w:val="clear" w:color="auto" w:fill="auto"/>
          </w:tcPr>
          <w:p w:rsidR="00E867E4" w:rsidRPr="00E867E4" w:rsidRDefault="00E867E4" w:rsidP="001D0DFD">
            <w:pPr>
              <w:rPr>
                <w:rFonts w:ascii="Calibri" w:hAnsi="Calibri"/>
                <w:color w:val="000000"/>
              </w:rPr>
            </w:pPr>
            <w:r>
              <w:rPr>
                <w:rFonts w:ascii="Calibri" w:hAnsi="Calibri"/>
                <w:color w:val="000000"/>
              </w:rPr>
              <w:t>ab+/h</w:t>
            </w:r>
          </w:p>
        </w:tc>
      </w:tr>
      <w:tr w:rsidR="00E867E4" w:rsidRPr="0092529A" w:rsidTr="001D0DFD">
        <w:tc>
          <w:tcPr>
            <w:tcW w:w="0" w:type="auto"/>
            <w:shd w:val="clear" w:color="auto" w:fill="auto"/>
          </w:tcPr>
          <w:p w:rsidR="00E867E4" w:rsidRPr="0092529A" w:rsidRDefault="00E867E4" w:rsidP="001D0DFD">
            <w:r w:rsidRPr="0092529A">
              <w:t>herbacée</w:t>
            </w:r>
          </w:p>
        </w:tc>
        <w:tc>
          <w:tcPr>
            <w:tcW w:w="0" w:type="auto"/>
            <w:shd w:val="clear" w:color="auto" w:fill="auto"/>
          </w:tcPr>
          <w:p w:rsidR="00E867E4" w:rsidRPr="0092529A" w:rsidRDefault="00E867E4" w:rsidP="001D0DFD">
            <w:r>
              <w:t>Ligneux&lt;50 cm et herbacées de toutes hauteurs</w:t>
            </w:r>
          </w:p>
        </w:tc>
        <w:tc>
          <w:tcPr>
            <w:tcW w:w="0" w:type="auto"/>
            <w:shd w:val="clear" w:color="auto" w:fill="auto"/>
          </w:tcPr>
          <w:p w:rsidR="00E867E4" w:rsidRPr="0092529A" w:rsidRDefault="00E867E4" w:rsidP="001D0DFD">
            <w:r w:rsidRPr="0092529A">
              <w:t>h</w:t>
            </w:r>
          </w:p>
        </w:tc>
      </w:tr>
      <w:tr w:rsidR="00E867E4" w:rsidRPr="0092529A" w:rsidTr="001D0DFD">
        <w:tc>
          <w:tcPr>
            <w:tcW w:w="0" w:type="auto"/>
            <w:shd w:val="clear" w:color="auto" w:fill="auto"/>
          </w:tcPr>
          <w:p w:rsidR="00E867E4" w:rsidRPr="0092529A" w:rsidRDefault="00E867E4" w:rsidP="001D0DFD">
            <w:r>
              <w:t>germinations</w:t>
            </w:r>
          </w:p>
        </w:tc>
        <w:tc>
          <w:tcPr>
            <w:tcW w:w="0" w:type="auto"/>
            <w:shd w:val="clear" w:color="auto" w:fill="auto"/>
          </w:tcPr>
          <w:p w:rsidR="00E867E4" w:rsidRDefault="00E867E4" w:rsidP="001D0DFD">
            <w:r>
              <w:t>Plantules de ligneux de l’année</w:t>
            </w:r>
          </w:p>
        </w:tc>
        <w:tc>
          <w:tcPr>
            <w:tcW w:w="0" w:type="auto"/>
            <w:shd w:val="clear" w:color="auto" w:fill="auto"/>
          </w:tcPr>
          <w:p w:rsidR="00E867E4" w:rsidRPr="0092529A" w:rsidRDefault="00E867E4" w:rsidP="001D0DFD">
            <w:r>
              <w:t>g</w:t>
            </w:r>
          </w:p>
        </w:tc>
      </w:tr>
      <w:tr w:rsidR="00E867E4" w:rsidRPr="0092529A" w:rsidTr="001D0DFD">
        <w:tc>
          <w:tcPr>
            <w:tcW w:w="0" w:type="auto"/>
            <w:shd w:val="clear" w:color="auto" w:fill="auto"/>
          </w:tcPr>
          <w:p w:rsidR="00E867E4" w:rsidRPr="0092529A" w:rsidRDefault="00E867E4" w:rsidP="001D0DFD">
            <w:r w:rsidRPr="0092529A">
              <w:t>mousse</w:t>
            </w:r>
          </w:p>
        </w:tc>
        <w:tc>
          <w:tcPr>
            <w:tcW w:w="0" w:type="auto"/>
            <w:shd w:val="clear" w:color="auto" w:fill="auto"/>
          </w:tcPr>
          <w:p w:rsidR="00E867E4" w:rsidRPr="0092529A" w:rsidRDefault="00E867E4" w:rsidP="001D0DFD">
            <w:proofErr w:type="spellStart"/>
            <w:r w:rsidRPr="0092529A">
              <w:t>Hepaticophyta</w:t>
            </w:r>
            <w:proofErr w:type="spellEnd"/>
            <w:r w:rsidRPr="0092529A">
              <w:t xml:space="preserve"> et </w:t>
            </w:r>
            <w:proofErr w:type="spellStart"/>
            <w:r w:rsidRPr="0092529A">
              <w:t>Bryophyta</w:t>
            </w:r>
            <w:proofErr w:type="spellEnd"/>
            <w:r w:rsidRPr="0092529A">
              <w:t xml:space="preserve"> humicole</w:t>
            </w:r>
          </w:p>
        </w:tc>
        <w:tc>
          <w:tcPr>
            <w:tcW w:w="0" w:type="auto"/>
            <w:shd w:val="clear" w:color="auto" w:fill="auto"/>
          </w:tcPr>
          <w:p w:rsidR="00E867E4" w:rsidRPr="0092529A" w:rsidRDefault="00E867E4" w:rsidP="001D0DFD">
            <w:r w:rsidRPr="0092529A">
              <w:t>m</w:t>
            </w:r>
          </w:p>
        </w:tc>
      </w:tr>
    </w:tbl>
    <w:p w:rsidR="00A8652E" w:rsidRPr="00953309" w:rsidRDefault="00A8652E" w:rsidP="00A8652E">
      <w:pPr>
        <w:ind w:left="2136"/>
        <w:jc w:val="both"/>
      </w:pPr>
    </w:p>
    <w:p w:rsidR="008D1A88" w:rsidRPr="00953309" w:rsidRDefault="008D1A88" w:rsidP="008D1A88">
      <w:pPr>
        <w:numPr>
          <w:ilvl w:val="0"/>
          <w:numId w:val="4"/>
        </w:numPr>
        <w:contextualSpacing/>
        <w:jc w:val="both"/>
      </w:pPr>
      <w:r w:rsidRPr="00953309">
        <w:t>coefficients utilisés </w:t>
      </w:r>
    </w:p>
    <w:p w:rsidR="008D1A88" w:rsidRPr="00953309" w:rsidRDefault="008D1A88" w:rsidP="008D1A88">
      <w:pPr>
        <w:ind w:left="708"/>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12"/>
      </w:tblGrid>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coefficient</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définition</w:t>
            </w:r>
          </w:p>
        </w:tc>
      </w:tr>
      <w:tr w:rsidR="003C0624" w:rsidTr="003C0624">
        <w:tc>
          <w:tcPr>
            <w:tcW w:w="1242" w:type="dxa"/>
            <w:tcBorders>
              <w:top w:val="single" w:sz="4" w:space="0" w:color="auto"/>
              <w:left w:val="single" w:sz="4" w:space="0" w:color="auto"/>
              <w:bottom w:val="single" w:sz="4" w:space="0" w:color="auto"/>
              <w:right w:val="single" w:sz="4" w:space="0" w:color="auto"/>
            </w:tcBorders>
          </w:tcPr>
          <w:p w:rsidR="003C0624" w:rsidRDefault="003C0624">
            <w:r>
              <w:t>P</w:t>
            </w:r>
          </w:p>
        </w:tc>
        <w:tc>
          <w:tcPr>
            <w:tcW w:w="6912" w:type="dxa"/>
            <w:tcBorders>
              <w:top w:val="single" w:sz="4" w:space="0" w:color="auto"/>
              <w:left w:val="single" w:sz="4" w:space="0" w:color="auto"/>
              <w:bottom w:val="single" w:sz="4" w:space="0" w:color="auto"/>
              <w:right w:val="single" w:sz="4" w:space="0" w:color="auto"/>
            </w:tcBorders>
          </w:tcPr>
          <w:p w:rsidR="003C0624" w:rsidRDefault="003C0624">
            <w:r>
              <w:t xml:space="preserve">Espèce présente non notée </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rare que l’on peut manquer.</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1</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de recouvrement &lt; 5% de la surface du relevé et que l’on ne peut pas manquer.</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2</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très abondante couvrant moins de 5% de la surface, ou couvrant entre 5 et 25 %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3</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25 et 50%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4</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50 et 75%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lastRenderedPageBreak/>
              <w:t>5</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75 et 100% de la surface du relevé</w:t>
            </w:r>
          </w:p>
        </w:tc>
      </w:tr>
    </w:tbl>
    <w:p w:rsidR="003C0624" w:rsidRDefault="003C0624" w:rsidP="008D1A88">
      <w:pPr>
        <w:jc w:val="both"/>
      </w:pPr>
    </w:p>
    <w:p w:rsidR="003C0624" w:rsidRPr="00953309" w:rsidRDefault="003C0624" w:rsidP="008D1A88">
      <w:pPr>
        <w:jc w:val="both"/>
      </w:pPr>
      <w:r>
        <w:t xml:space="preserve">Lorsque les chênes sessile et pédonculé sont en mélange dans la même strate, JF. Picard leur a affecté un coefficient global. Dans ce cas, ce coefficient est indiqué en Quercus </w:t>
      </w:r>
      <w:proofErr w:type="spellStart"/>
      <w:r>
        <w:t>sp</w:t>
      </w:r>
      <w:proofErr w:type="spellEnd"/>
      <w:r>
        <w:t>. L. et les 2 espèces sont signalées présentes.</w:t>
      </w:r>
    </w:p>
    <w:p w:rsidR="00B152F0" w:rsidRPr="00953309" w:rsidRDefault="00B152F0" w:rsidP="00B152F0">
      <w:pPr>
        <w:tabs>
          <w:tab w:val="left" w:pos="709"/>
        </w:tabs>
        <w:ind w:left="1276"/>
        <w:jc w:val="both"/>
        <w:rPr>
          <w:u w:val="single"/>
        </w:rPr>
      </w:pPr>
      <w:r>
        <w:rPr>
          <w:u w:val="single"/>
        </w:rPr>
        <w:t>Feuille RECOUVREMENT :</w:t>
      </w:r>
    </w:p>
    <w:p w:rsidR="00B152F0" w:rsidRDefault="00B152F0" w:rsidP="00F10CEF">
      <w:pPr>
        <w:jc w:val="both"/>
        <w:rPr>
          <w:sz w:val="24"/>
          <w:szCs w:val="24"/>
        </w:rPr>
      </w:pPr>
      <w:r>
        <w:rPr>
          <w:sz w:val="24"/>
          <w:szCs w:val="24"/>
        </w:rPr>
        <w:t>Les recouvrement</w:t>
      </w:r>
      <w:r w:rsidR="0051610A">
        <w:rPr>
          <w:sz w:val="24"/>
          <w:szCs w:val="24"/>
        </w:rPr>
        <w:t>s</w:t>
      </w:r>
      <w:r>
        <w:rPr>
          <w:sz w:val="24"/>
          <w:szCs w:val="24"/>
        </w:rPr>
        <w:t xml:space="preserve"> sont indiqués pour les strates sol nu, muscinale, herbacée, arbustive et arborescente</w:t>
      </w:r>
    </w:p>
    <w:p w:rsidR="00C95C19" w:rsidRDefault="00C95C19" w:rsidP="00B152F0">
      <w:pPr>
        <w:ind w:firstLine="708"/>
        <w:jc w:val="both"/>
        <w:rPr>
          <w:sz w:val="24"/>
          <w:szCs w:val="24"/>
        </w:rPr>
      </w:pPr>
      <w:r>
        <w:rPr>
          <w:sz w:val="24"/>
          <w:szCs w:val="24"/>
        </w:rPr>
        <w:t>Incohérences :</w:t>
      </w:r>
    </w:p>
    <w:p w:rsidR="00C95C19" w:rsidRPr="00B152F0" w:rsidRDefault="00C95C19" w:rsidP="00B152F0">
      <w:pPr>
        <w:pStyle w:val="Paragraphedeliste"/>
        <w:numPr>
          <w:ilvl w:val="3"/>
          <w:numId w:val="1"/>
        </w:numPr>
        <w:ind w:left="1985" w:hanging="425"/>
        <w:jc w:val="both"/>
        <w:rPr>
          <w:sz w:val="24"/>
          <w:szCs w:val="24"/>
        </w:rPr>
      </w:pPr>
      <w:r w:rsidRPr="00B152F0">
        <w:rPr>
          <w:sz w:val="24"/>
          <w:szCs w:val="24"/>
        </w:rPr>
        <w:t xml:space="preserve">Relevé 26 recouvrement arbustif : 40% et Fagus </w:t>
      </w:r>
      <w:proofErr w:type="spellStart"/>
      <w:r w:rsidRPr="00B152F0">
        <w:rPr>
          <w:sz w:val="24"/>
          <w:szCs w:val="24"/>
        </w:rPr>
        <w:t>coeff</w:t>
      </w:r>
      <w:proofErr w:type="spellEnd"/>
      <w:r w:rsidRPr="00B152F0">
        <w:rPr>
          <w:sz w:val="24"/>
          <w:szCs w:val="24"/>
        </w:rPr>
        <w:t xml:space="preserve"> 5</w:t>
      </w:r>
    </w:p>
    <w:p w:rsidR="00E51A34" w:rsidRPr="00B152F0" w:rsidRDefault="00E51A34" w:rsidP="00B152F0">
      <w:pPr>
        <w:pStyle w:val="Paragraphedeliste"/>
        <w:numPr>
          <w:ilvl w:val="3"/>
          <w:numId w:val="1"/>
        </w:numPr>
        <w:ind w:left="1985" w:hanging="425"/>
        <w:jc w:val="both"/>
        <w:rPr>
          <w:sz w:val="24"/>
          <w:szCs w:val="24"/>
        </w:rPr>
      </w:pPr>
      <w:r w:rsidRPr="00B152F0">
        <w:rPr>
          <w:sz w:val="24"/>
          <w:szCs w:val="24"/>
        </w:rPr>
        <w:t>Relevé 228</w:t>
      </w:r>
      <w:r w:rsidR="00536B13" w:rsidRPr="00B152F0">
        <w:rPr>
          <w:sz w:val="24"/>
          <w:szCs w:val="24"/>
        </w:rPr>
        <w:t xml:space="preserve"> : </w:t>
      </w:r>
      <w:r w:rsidRPr="00B152F0">
        <w:rPr>
          <w:sz w:val="24"/>
          <w:szCs w:val="24"/>
        </w:rPr>
        <w:t xml:space="preserve">60% de strate herbacée pour 2 </w:t>
      </w:r>
      <w:proofErr w:type="spellStart"/>
      <w:r w:rsidRPr="00B152F0">
        <w:rPr>
          <w:sz w:val="24"/>
          <w:szCs w:val="24"/>
        </w:rPr>
        <w:t>coeff</w:t>
      </w:r>
      <w:proofErr w:type="spellEnd"/>
      <w:r w:rsidRPr="00B152F0">
        <w:rPr>
          <w:sz w:val="24"/>
          <w:szCs w:val="24"/>
        </w:rPr>
        <w:t xml:space="preserve"> 2, 4 </w:t>
      </w:r>
      <w:proofErr w:type="spellStart"/>
      <w:r w:rsidRPr="00B152F0">
        <w:rPr>
          <w:sz w:val="24"/>
          <w:szCs w:val="24"/>
        </w:rPr>
        <w:t>coeff</w:t>
      </w:r>
      <w:proofErr w:type="spellEnd"/>
      <w:r w:rsidRPr="00B152F0">
        <w:rPr>
          <w:sz w:val="24"/>
          <w:szCs w:val="24"/>
        </w:rPr>
        <w:t xml:space="preserve"> 1 et 4 </w:t>
      </w:r>
      <w:proofErr w:type="spellStart"/>
      <w:r w:rsidRPr="00B152F0">
        <w:rPr>
          <w:sz w:val="24"/>
          <w:szCs w:val="24"/>
        </w:rPr>
        <w:t>coeff</w:t>
      </w:r>
      <w:proofErr w:type="spellEnd"/>
      <w:r w:rsidRPr="00B152F0">
        <w:rPr>
          <w:sz w:val="24"/>
          <w:szCs w:val="24"/>
        </w:rPr>
        <w:t xml:space="preserve"> +</w:t>
      </w:r>
    </w:p>
    <w:p w:rsidR="00B152F0" w:rsidRPr="00B152F0" w:rsidRDefault="005E3477" w:rsidP="00B152F0">
      <w:pPr>
        <w:pStyle w:val="Paragraphedeliste"/>
        <w:numPr>
          <w:ilvl w:val="3"/>
          <w:numId w:val="1"/>
        </w:numPr>
        <w:ind w:left="1985" w:hanging="425"/>
        <w:jc w:val="both"/>
        <w:rPr>
          <w:b/>
          <w:u w:val="single"/>
        </w:rPr>
      </w:pPr>
      <w:r w:rsidRPr="00B152F0">
        <w:rPr>
          <w:sz w:val="24"/>
          <w:szCs w:val="24"/>
        </w:rPr>
        <w:t>Ambigüité sur le relevé 194 pour la strate muscinale : notée puis corrigée 20 puis 30</w:t>
      </w:r>
      <w:r w:rsidR="003F60E4" w:rsidRPr="00B152F0">
        <w:rPr>
          <w:b/>
          <w:u w:val="single"/>
        </w:rPr>
        <w:t xml:space="preserve"> </w:t>
      </w:r>
    </w:p>
    <w:p w:rsidR="00980D54" w:rsidRDefault="00980D54" w:rsidP="00F10CEF">
      <w:pPr>
        <w:ind w:firstLine="284"/>
        <w:jc w:val="both"/>
        <w:rPr>
          <w:b/>
          <w:u w:val="single"/>
        </w:rPr>
      </w:pPr>
    </w:p>
    <w:p w:rsidR="00980D54" w:rsidRDefault="00980D54" w:rsidP="00F10CEF">
      <w:pPr>
        <w:ind w:firstLine="284"/>
        <w:jc w:val="both"/>
        <w:rPr>
          <w:b/>
          <w:u w:val="single"/>
        </w:rPr>
      </w:pPr>
    </w:p>
    <w:p w:rsidR="003F60E4" w:rsidRDefault="003F60E4" w:rsidP="00F10CEF">
      <w:pPr>
        <w:ind w:firstLine="284"/>
        <w:jc w:val="both"/>
        <w:rPr>
          <w:b/>
          <w:u w:val="single"/>
        </w:rPr>
      </w:pPr>
      <w:r w:rsidRPr="00953309">
        <w:rPr>
          <w:b/>
          <w:u w:val="single"/>
        </w:rPr>
        <w:t xml:space="preserve">Publications : </w:t>
      </w:r>
    </w:p>
    <w:p w:rsidR="003F60E4" w:rsidRPr="003F60E4" w:rsidRDefault="003F60E4" w:rsidP="00F10CEF">
      <w:pPr>
        <w:spacing w:after="0" w:line="240" w:lineRule="auto"/>
        <w:jc w:val="both"/>
        <w:rPr>
          <w:rFonts w:ascii="Times New Roman" w:eastAsia="Times New Roman" w:hAnsi="Times New Roman" w:cs="Times New Roman"/>
          <w:sz w:val="24"/>
          <w:szCs w:val="24"/>
          <w:lang w:eastAsia="fr-FR"/>
        </w:rPr>
      </w:pPr>
      <w:r w:rsidRPr="003F60E4">
        <w:rPr>
          <w:rFonts w:ascii="Times New Roman" w:eastAsia="Times New Roman" w:hAnsi="Times New Roman" w:cs="Times New Roman"/>
          <w:sz w:val="24"/>
          <w:szCs w:val="24"/>
          <w:lang w:eastAsia="fr-FR"/>
        </w:rPr>
        <w:t xml:space="preserve">Picard, J. F. (1970). </w:t>
      </w:r>
      <w:r w:rsidRPr="003F60E4">
        <w:rPr>
          <w:rFonts w:ascii="Times New Roman" w:eastAsia="Times New Roman" w:hAnsi="Times New Roman" w:cs="Times New Roman"/>
          <w:i/>
          <w:iCs/>
          <w:sz w:val="24"/>
          <w:szCs w:val="24"/>
          <w:lang w:eastAsia="fr-FR"/>
        </w:rPr>
        <w:t xml:space="preserve">Les forêts sur Rhétien dans le département des Vosges. Nouvelle contribution à la mise au point d'une méthode dynamique d'étude </w:t>
      </w:r>
      <w:proofErr w:type="spellStart"/>
      <w:r w:rsidRPr="003F60E4">
        <w:rPr>
          <w:rFonts w:ascii="Times New Roman" w:eastAsia="Times New Roman" w:hAnsi="Times New Roman" w:cs="Times New Roman"/>
          <w:i/>
          <w:iCs/>
          <w:sz w:val="24"/>
          <w:szCs w:val="24"/>
          <w:lang w:eastAsia="fr-FR"/>
        </w:rPr>
        <w:t>phyto-écologique</w:t>
      </w:r>
      <w:proofErr w:type="spellEnd"/>
      <w:r w:rsidRPr="003F60E4">
        <w:rPr>
          <w:rFonts w:ascii="Times New Roman" w:eastAsia="Times New Roman" w:hAnsi="Times New Roman" w:cs="Times New Roman"/>
          <w:i/>
          <w:iCs/>
          <w:sz w:val="24"/>
          <w:szCs w:val="24"/>
          <w:lang w:eastAsia="fr-FR"/>
        </w:rPr>
        <w:t xml:space="preserve"> du milieu forestier</w:t>
      </w:r>
      <w:r w:rsidRPr="003F60E4">
        <w:rPr>
          <w:rFonts w:ascii="Times New Roman" w:eastAsia="Times New Roman" w:hAnsi="Times New Roman" w:cs="Times New Roman"/>
          <w:sz w:val="24"/>
          <w:szCs w:val="24"/>
          <w:lang w:eastAsia="fr-FR"/>
        </w:rPr>
        <w:t xml:space="preserve"> (Thèse de doctorat). </w:t>
      </w:r>
      <w:r w:rsidRPr="003F60E4">
        <w:rPr>
          <w:rFonts w:ascii="Times New Roman" w:eastAsia="Times New Roman" w:hAnsi="Times New Roman" w:cs="Times New Roman"/>
          <w:sz w:val="24"/>
          <w:szCs w:val="24"/>
          <w:lang w:eastAsia="fr-FR"/>
        </w:rPr>
        <w:br/>
        <w:t>http://prodinra.inra.fr/record/282159</w:t>
      </w:r>
    </w:p>
    <w:sectPr w:rsidR="003F60E4" w:rsidRPr="003F6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02AE"/>
    <w:multiLevelType w:val="hybridMultilevel"/>
    <w:tmpl w:val="0D804BA8"/>
    <w:lvl w:ilvl="0" w:tplc="72AE0696">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nsid w:val="2A430CDA"/>
    <w:multiLevelType w:val="hybridMultilevel"/>
    <w:tmpl w:val="E290358A"/>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378A616E"/>
    <w:multiLevelType w:val="hybridMultilevel"/>
    <w:tmpl w:val="70D62D08"/>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3">
    <w:nsid w:val="3A7A0D94"/>
    <w:multiLevelType w:val="hybridMultilevel"/>
    <w:tmpl w:val="3ACE6EE8"/>
    <w:lvl w:ilvl="0" w:tplc="72AE069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D">
      <w:start w:val="1"/>
      <w:numFmt w:val="bullet"/>
      <w:lvlText w:val=""/>
      <w:lvlJc w:val="left"/>
      <w:pPr>
        <w:tabs>
          <w:tab w:val="num" w:pos="2160"/>
        </w:tabs>
        <w:ind w:left="2160" w:hanging="360"/>
      </w:pPr>
      <w:rPr>
        <w:rFonts w:ascii="Wingdings" w:hAnsi="Wingdings" w:hint="default"/>
      </w:rPr>
    </w:lvl>
    <w:lvl w:ilvl="3" w:tplc="475620CA">
      <w:start w:val="1001"/>
      <w:numFmt w:val="bullet"/>
      <w:lvlText w:val="-"/>
      <w:lvlJc w:val="left"/>
      <w:pPr>
        <w:ind w:left="2880" w:hanging="360"/>
      </w:pPr>
      <w:rPr>
        <w:rFonts w:ascii="Calibri" w:eastAsiaTheme="minorHAnsi" w:hAnsi="Calibri" w:cstheme="minorBidi"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4">
    <w:nsid w:val="42A73190"/>
    <w:multiLevelType w:val="hybridMultilevel"/>
    <w:tmpl w:val="5126705C"/>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5">
    <w:nsid w:val="4E124A1E"/>
    <w:multiLevelType w:val="hybridMultilevel"/>
    <w:tmpl w:val="687A99EC"/>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6">
    <w:nsid w:val="5238644F"/>
    <w:multiLevelType w:val="hybridMultilevel"/>
    <w:tmpl w:val="A2229B84"/>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DC"/>
    <w:rsid w:val="00020117"/>
    <w:rsid w:val="0002089E"/>
    <w:rsid w:val="00023EBA"/>
    <w:rsid w:val="00024861"/>
    <w:rsid w:val="000765CF"/>
    <w:rsid w:val="000C6644"/>
    <w:rsid w:val="000F65C0"/>
    <w:rsid w:val="001148D7"/>
    <w:rsid w:val="00114A2C"/>
    <w:rsid w:val="00154812"/>
    <w:rsid w:val="0017775D"/>
    <w:rsid w:val="001B4C01"/>
    <w:rsid w:val="001B4D7A"/>
    <w:rsid w:val="001C4C1B"/>
    <w:rsid w:val="00246A60"/>
    <w:rsid w:val="00257B1F"/>
    <w:rsid w:val="002B589E"/>
    <w:rsid w:val="002C66BA"/>
    <w:rsid w:val="002E64AD"/>
    <w:rsid w:val="00300B10"/>
    <w:rsid w:val="00336C03"/>
    <w:rsid w:val="00347DF2"/>
    <w:rsid w:val="0035176D"/>
    <w:rsid w:val="00386E60"/>
    <w:rsid w:val="003C0624"/>
    <w:rsid w:val="003D1E2D"/>
    <w:rsid w:val="003F215B"/>
    <w:rsid w:val="003F60E4"/>
    <w:rsid w:val="004002D8"/>
    <w:rsid w:val="00413362"/>
    <w:rsid w:val="004A473F"/>
    <w:rsid w:val="004D223F"/>
    <w:rsid w:val="004F72DE"/>
    <w:rsid w:val="0051610A"/>
    <w:rsid w:val="0052241E"/>
    <w:rsid w:val="00536B13"/>
    <w:rsid w:val="005C027A"/>
    <w:rsid w:val="005E3477"/>
    <w:rsid w:val="005F1705"/>
    <w:rsid w:val="00650D58"/>
    <w:rsid w:val="00682F9A"/>
    <w:rsid w:val="006B4C43"/>
    <w:rsid w:val="006D3A66"/>
    <w:rsid w:val="006D7968"/>
    <w:rsid w:val="0072083F"/>
    <w:rsid w:val="00777C15"/>
    <w:rsid w:val="00780A8C"/>
    <w:rsid w:val="00801ADC"/>
    <w:rsid w:val="00826041"/>
    <w:rsid w:val="00843857"/>
    <w:rsid w:val="0084720E"/>
    <w:rsid w:val="008703A4"/>
    <w:rsid w:val="00876BF2"/>
    <w:rsid w:val="00885F54"/>
    <w:rsid w:val="00895054"/>
    <w:rsid w:val="008A190B"/>
    <w:rsid w:val="008D1A88"/>
    <w:rsid w:val="008D73D8"/>
    <w:rsid w:val="008D7EAE"/>
    <w:rsid w:val="00932CE7"/>
    <w:rsid w:val="00980D54"/>
    <w:rsid w:val="009A6267"/>
    <w:rsid w:val="00A14B7C"/>
    <w:rsid w:val="00A83694"/>
    <w:rsid w:val="00A8652E"/>
    <w:rsid w:val="00AB2E9E"/>
    <w:rsid w:val="00B152F0"/>
    <w:rsid w:val="00B31ECE"/>
    <w:rsid w:val="00B84775"/>
    <w:rsid w:val="00B85446"/>
    <w:rsid w:val="00BF22C2"/>
    <w:rsid w:val="00C37376"/>
    <w:rsid w:val="00C95C19"/>
    <w:rsid w:val="00CB2928"/>
    <w:rsid w:val="00CC5552"/>
    <w:rsid w:val="00D00861"/>
    <w:rsid w:val="00D33A04"/>
    <w:rsid w:val="00D37A7C"/>
    <w:rsid w:val="00D504A5"/>
    <w:rsid w:val="00D64DA1"/>
    <w:rsid w:val="00DC4F86"/>
    <w:rsid w:val="00DD7A05"/>
    <w:rsid w:val="00DE6784"/>
    <w:rsid w:val="00E35C1D"/>
    <w:rsid w:val="00E377D6"/>
    <w:rsid w:val="00E51A34"/>
    <w:rsid w:val="00E867E4"/>
    <w:rsid w:val="00EE3268"/>
    <w:rsid w:val="00F00461"/>
    <w:rsid w:val="00F10CEF"/>
    <w:rsid w:val="00F708E0"/>
    <w:rsid w:val="00FE6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38823">
      <w:bodyDiv w:val="1"/>
      <w:marLeft w:val="0"/>
      <w:marRight w:val="0"/>
      <w:marTop w:val="0"/>
      <w:marBottom w:val="0"/>
      <w:divBdr>
        <w:top w:val="none" w:sz="0" w:space="0" w:color="auto"/>
        <w:left w:val="none" w:sz="0" w:space="0" w:color="auto"/>
        <w:bottom w:val="none" w:sz="0" w:space="0" w:color="auto"/>
        <w:right w:val="none" w:sz="0" w:space="0" w:color="auto"/>
      </w:divBdr>
    </w:div>
    <w:div w:id="404381848">
      <w:bodyDiv w:val="1"/>
      <w:marLeft w:val="0"/>
      <w:marRight w:val="0"/>
      <w:marTop w:val="0"/>
      <w:marBottom w:val="0"/>
      <w:divBdr>
        <w:top w:val="none" w:sz="0" w:space="0" w:color="auto"/>
        <w:left w:val="none" w:sz="0" w:space="0" w:color="auto"/>
        <w:bottom w:val="none" w:sz="0" w:space="0" w:color="auto"/>
        <w:right w:val="none" w:sz="0" w:space="0" w:color="auto"/>
      </w:divBdr>
    </w:div>
    <w:div w:id="472605691">
      <w:bodyDiv w:val="1"/>
      <w:marLeft w:val="0"/>
      <w:marRight w:val="0"/>
      <w:marTop w:val="0"/>
      <w:marBottom w:val="0"/>
      <w:divBdr>
        <w:top w:val="none" w:sz="0" w:space="0" w:color="auto"/>
        <w:left w:val="none" w:sz="0" w:space="0" w:color="auto"/>
        <w:bottom w:val="none" w:sz="0" w:space="0" w:color="auto"/>
        <w:right w:val="none" w:sz="0" w:space="0" w:color="auto"/>
      </w:divBdr>
    </w:div>
    <w:div w:id="924070228">
      <w:bodyDiv w:val="1"/>
      <w:marLeft w:val="0"/>
      <w:marRight w:val="0"/>
      <w:marTop w:val="0"/>
      <w:marBottom w:val="0"/>
      <w:divBdr>
        <w:top w:val="none" w:sz="0" w:space="0" w:color="auto"/>
        <w:left w:val="none" w:sz="0" w:space="0" w:color="auto"/>
        <w:bottom w:val="none" w:sz="0" w:space="0" w:color="auto"/>
        <w:right w:val="none" w:sz="0" w:space="0" w:color="auto"/>
      </w:divBdr>
      <w:divsChild>
        <w:div w:id="1388800372">
          <w:marLeft w:val="0"/>
          <w:marRight w:val="0"/>
          <w:marTop w:val="0"/>
          <w:marBottom w:val="0"/>
          <w:divBdr>
            <w:top w:val="none" w:sz="0" w:space="0" w:color="auto"/>
            <w:left w:val="none" w:sz="0" w:space="0" w:color="auto"/>
            <w:bottom w:val="none" w:sz="0" w:space="0" w:color="auto"/>
            <w:right w:val="none" w:sz="0" w:space="0" w:color="auto"/>
          </w:divBdr>
          <w:divsChild>
            <w:div w:id="1670209288">
              <w:marLeft w:val="0"/>
              <w:marRight w:val="0"/>
              <w:marTop w:val="0"/>
              <w:marBottom w:val="0"/>
              <w:divBdr>
                <w:top w:val="none" w:sz="0" w:space="0" w:color="auto"/>
                <w:left w:val="none" w:sz="0" w:space="0" w:color="auto"/>
                <w:bottom w:val="none" w:sz="0" w:space="0" w:color="auto"/>
                <w:right w:val="none" w:sz="0" w:space="0" w:color="auto"/>
              </w:divBdr>
              <w:divsChild>
                <w:div w:id="655299584">
                  <w:marLeft w:val="0"/>
                  <w:marRight w:val="0"/>
                  <w:marTop w:val="0"/>
                  <w:marBottom w:val="0"/>
                  <w:divBdr>
                    <w:top w:val="none" w:sz="0" w:space="0" w:color="auto"/>
                    <w:left w:val="none" w:sz="0" w:space="0" w:color="auto"/>
                    <w:bottom w:val="none" w:sz="0" w:space="0" w:color="auto"/>
                    <w:right w:val="none" w:sz="0" w:space="0" w:color="auto"/>
                  </w:divBdr>
                  <w:divsChild>
                    <w:div w:id="127944456">
                      <w:marLeft w:val="0"/>
                      <w:marRight w:val="0"/>
                      <w:marTop w:val="0"/>
                      <w:marBottom w:val="0"/>
                      <w:divBdr>
                        <w:top w:val="none" w:sz="0" w:space="0" w:color="auto"/>
                        <w:left w:val="none" w:sz="0" w:space="0" w:color="auto"/>
                        <w:bottom w:val="none" w:sz="0" w:space="0" w:color="auto"/>
                        <w:right w:val="none" w:sz="0" w:space="0" w:color="auto"/>
                      </w:divBdr>
                      <w:divsChild>
                        <w:div w:id="272130408">
                          <w:marLeft w:val="0"/>
                          <w:marRight w:val="0"/>
                          <w:marTop w:val="0"/>
                          <w:marBottom w:val="0"/>
                          <w:divBdr>
                            <w:top w:val="none" w:sz="0" w:space="0" w:color="auto"/>
                            <w:left w:val="none" w:sz="0" w:space="0" w:color="auto"/>
                            <w:bottom w:val="none" w:sz="0" w:space="0" w:color="auto"/>
                            <w:right w:val="none" w:sz="0" w:space="0" w:color="auto"/>
                          </w:divBdr>
                          <w:divsChild>
                            <w:div w:id="1463573164">
                              <w:marLeft w:val="0"/>
                              <w:marRight w:val="0"/>
                              <w:marTop w:val="0"/>
                              <w:marBottom w:val="0"/>
                              <w:divBdr>
                                <w:top w:val="none" w:sz="0" w:space="0" w:color="auto"/>
                                <w:left w:val="none" w:sz="0" w:space="0" w:color="auto"/>
                                <w:bottom w:val="none" w:sz="0" w:space="0" w:color="auto"/>
                                <w:right w:val="none" w:sz="0" w:space="0" w:color="auto"/>
                              </w:divBdr>
                              <w:divsChild>
                                <w:div w:id="1084179857">
                                  <w:marLeft w:val="0"/>
                                  <w:marRight w:val="0"/>
                                  <w:marTop w:val="0"/>
                                  <w:marBottom w:val="0"/>
                                  <w:divBdr>
                                    <w:top w:val="none" w:sz="0" w:space="0" w:color="auto"/>
                                    <w:left w:val="none" w:sz="0" w:space="0" w:color="auto"/>
                                    <w:bottom w:val="none" w:sz="0" w:space="0" w:color="auto"/>
                                    <w:right w:val="none" w:sz="0" w:space="0" w:color="auto"/>
                                  </w:divBdr>
                                  <w:divsChild>
                                    <w:div w:id="1559433986">
                                      <w:marLeft w:val="0"/>
                                      <w:marRight w:val="0"/>
                                      <w:marTop w:val="0"/>
                                      <w:marBottom w:val="0"/>
                                      <w:divBdr>
                                        <w:top w:val="none" w:sz="0" w:space="0" w:color="auto"/>
                                        <w:left w:val="none" w:sz="0" w:space="0" w:color="auto"/>
                                        <w:bottom w:val="none" w:sz="0" w:space="0" w:color="auto"/>
                                        <w:right w:val="none" w:sz="0" w:space="0" w:color="auto"/>
                                      </w:divBdr>
                                      <w:divsChild>
                                        <w:div w:id="1962030873">
                                          <w:marLeft w:val="0"/>
                                          <w:marRight w:val="0"/>
                                          <w:marTop w:val="0"/>
                                          <w:marBottom w:val="0"/>
                                          <w:divBdr>
                                            <w:top w:val="none" w:sz="0" w:space="0" w:color="auto"/>
                                            <w:left w:val="none" w:sz="0" w:space="0" w:color="auto"/>
                                            <w:bottom w:val="none" w:sz="0" w:space="0" w:color="auto"/>
                                            <w:right w:val="none" w:sz="0" w:space="0" w:color="auto"/>
                                          </w:divBdr>
                                          <w:divsChild>
                                            <w:div w:id="1541087811">
                                              <w:marLeft w:val="0"/>
                                              <w:marRight w:val="0"/>
                                              <w:marTop w:val="0"/>
                                              <w:marBottom w:val="0"/>
                                              <w:divBdr>
                                                <w:top w:val="none" w:sz="0" w:space="0" w:color="auto"/>
                                                <w:left w:val="none" w:sz="0" w:space="0" w:color="auto"/>
                                                <w:bottom w:val="none" w:sz="0" w:space="0" w:color="auto"/>
                                                <w:right w:val="none" w:sz="0" w:space="0" w:color="auto"/>
                                              </w:divBdr>
                                              <w:divsChild>
                                                <w:div w:id="954865855">
                                                  <w:marLeft w:val="0"/>
                                                  <w:marRight w:val="0"/>
                                                  <w:marTop w:val="0"/>
                                                  <w:marBottom w:val="0"/>
                                                  <w:divBdr>
                                                    <w:top w:val="none" w:sz="0" w:space="0" w:color="auto"/>
                                                    <w:left w:val="none" w:sz="0" w:space="0" w:color="auto"/>
                                                    <w:bottom w:val="none" w:sz="0" w:space="0" w:color="auto"/>
                                                    <w:right w:val="none" w:sz="0" w:space="0" w:color="auto"/>
                                                  </w:divBdr>
                                                  <w:divsChild>
                                                    <w:div w:id="22245395">
                                                      <w:marLeft w:val="0"/>
                                                      <w:marRight w:val="0"/>
                                                      <w:marTop w:val="0"/>
                                                      <w:marBottom w:val="0"/>
                                                      <w:divBdr>
                                                        <w:top w:val="none" w:sz="0" w:space="0" w:color="auto"/>
                                                        <w:left w:val="none" w:sz="0" w:space="0" w:color="auto"/>
                                                        <w:bottom w:val="none" w:sz="0" w:space="0" w:color="auto"/>
                                                        <w:right w:val="none" w:sz="0" w:space="0" w:color="auto"/>
                                                      </w:divBdr>
                                                      <w:divsChild>
                                                        <w:div w:id="1486969499">
                                                          <w:marLeft w:val="0"/>
                                                          <w:marRight w:val="0"/>
                                                          <w:marTop w:val="0"/>
                                                          <w:marBottom w:val="0"/>
                                                          <w:divBdr>
                                                            <w:top w:val="none" w:sz="0" w:space="0" w:color="auto"/>
                                                            <w:left w:val="none" w:sz="0" w:space="0" w:color="auto"/>
                                                            <w:bottom w:val="none" w:sz="0" w:space="0" w:color="auto"/>
                                                            <w:right w:val="none" w:sz="0" w:space="0" w:color="auto"/>
                                                          </w:divBdr>
                                                          <w:divsChild>
                                                            <w:div w:id="1272395454">
                                                              <w:marLeft w:val="0"/>
                                                              <w:marRight w:val="0"/>
                                                              <w:marTop w:val="0"/>
                                                              <w:marBottom w:val="0"/>
                                                              <w:divBdr>
                                                                <w:top w:val="none" w:sz="0" w:space="0" w:color="auto"/>
                                                                <w:left w:val="none" w:sz="0" w:space="0" w:color="auto"/>
                                                                <w:bottom w:val="none" w:sz="0" w:space="0" w:color="auto"/>
                                                                <w:right w:val="none" w:sz="0" w:space="0" w:color="auto"/>
                                                              </w:divBdr>
                                                              <w:divsChild>
                                                                <w:div w:id="138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747C-7825-4673-9A7D-0B84F3A1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6</Pages>
  <Words>1340</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fgeremia</dc:creator>
  <cp:lastModifiedBy>fgeremia</cp:lastModifiedBy>
  <cp:revision>64</cp:revision>
  <dcterms:created xsi:type="dcterms:W3CDTF">2014-12-02T08:13:00Z</dcterms:created>
  <dcterms:modified xsi:type="dcterms:W3CDTF">2015-09-07T11:39:00Z</dcterms:modified>
</cp:coreProperties>
</file>