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50" w:rsidRDefault="00420550" w:rsidP="00420550"/>
    <w:p w:rsidR="00420550" w:rsidRPr="0092529A" w:rsidRDefault="00420550" w:rsidP="00420550">
      <w:pPr>
        <w:rPr>
          <w:b/>
          <w:u w:val="single"/>
        </w:rPr>
      </w:pPr>
      <w:r w:rsidRPr="0092529A">
        <w:rPr>
          <w:b/>
          <w:u w:val="single"/>
        </w:rPr>
        <w:t>Nom pour BDD:</w:t>
      </w:r>
    </w:p>
    <w:p w:rsidR="00420550" w:rsidRPr="0092529A" w:rsidRDefault="00420550" w:rsidP="00420550">
      <w:pPr>
        <w:rPr>
          <w:b/>
          <w:u w:val="single"/>
        </w:rPr>
      </w:pPr>
    </w:p>
    <w:p w:rsidR="00420550" w:rsidRPr="0092529A" w:rsidRDefault="00420550" w:rsidP="00420550">
      <w:pPr>
        <w:numPr>
          <w:ilvl w:val="0"/>
          <w:numId w:val="6"/>
        </w:numPr>
      </w:pPr>
      <w:r>
        <w:t>Hêtre</w:t>
      </w:r>
      <w:r w:rsidRPr="0092529A">
        <w:t xml:space="preserve"> </w:t>
      </w:r>
      <w:r>
        <w:t>fertilisé à</w:t>
      </w:r>
      <w:r w:rsidRPr="0092529A">
        <w:t xml:space="preserve"> </w:t>
      </w:r>
      <w:r w:rsidR="00706C14">
        <w:t>Darney</w:t>
      </w:r>
      <w:r>
        <w:t xml:space="preserve"> </w:t>
      </w:r>
    </w:p>
    <w:p w:rsidR="00420550" w:rsidRPr="0092529A" w:rsidRDefault="00420550" w:rsidP="00420550"/>
    <w:p w:rsidR="00420550" w:rsidRPr="0092529A" w:rsidRDefault="00420550" w:rsidP="00420550">
      <w:pPr>
        <w:rPr>
          <w:b/>
          <w:u w:val="single"/>
        </w:rPr>
      </w:pPr>
      <w:r w:rsidRPr="0092529A">
        <w:rPr>
          <w:b/>
          <w:u w:val="single"/>
        </w:rPr>
        <w:t>Nom complet :</w:t>
      </w:r>
    </w:p>
    <w:p w:rsidR="00420550" w:rsidRPr="0092529A" w:rsidRDefault="00420550" w:rsidP="00420550">
      <w:pPr>
        <w:rPr>
          <w:b/>
          <w:u w:val="single"/>
        </w:rPr>
      </w:pPr>
    </w:p>
    <w:p w:rsidR="00420550" w:rsidRPr="0092529A" w:rsidRDefault="00420550" w:rsidP="00420550">
      <w:pPr>
        <w:numPr>
          <w:ilvl w:val="0"/>
          <w:numId w:val="6"/>
        </w:numPr>
      </w:pPr>
      <w:r>
        <w:t>Etude dendroécologique</w:t>
      </w:r>
      <w:r w:rsidR="003F1125">
        <w:t xml:space="preserve"> et modélisation</w:t>
      </w:r>
      <w:r>
        <w:t xml:space="preserve"> </w:t>
      </w:r>
      <w:r w:rsidR="003F1125">
        <w:t xml:space="preserve">dans </w:t>
      </w:r>
      <w:r>
        <w:t>un peuplement adu</w:t>
      </w:r>
      <w:r w:rsidR="00665455">
        <w:t>lte de hêtre fertilisé dans l’</w:t>
      </w:r>
      <w:r>
        <w:t xml:space="preserve">est de la France (forêt de </w:t>
      </w:r>
      <w:proofErr w:type="gramStart"/>
      <w:r w:rsidR="00665455">
        <w:t>Darney</w:t>
      </w:r>
      <w:r w:rsidR="00A70F60">
        <w:t xml:space="preserve"> </w:t>
      </w:r>
      <w:r>
        <w:t>)</w:t>
      </w:r>
      <w:proofErr w:type="gramEnd"/>
      <w:r w:rsidR="00755FC7">
        <w:t>.</w:t>
      </w:r>
    </w:p>
    <w:p w:rsidR="00420550" w:rsidRPr="0092529A" w:rsidRDefault="00420550" w:rsidP="00420550">
      <w:pPr>
        <w:rPr>
          <w:b/>
          <w:u w:val="single"/>
        </w:rPr>
      </w:pPr>
    </w:p>
    <w:p w:rsidR="00420550" w:rsidRPr="0092529A" w:rsidRDefault="00420550" w:rsidP="00420550">
      <w:pPr>
        <w:rPr>
          <w:b/>
          <w:u w:val="single"/>
        </w:rPr>
      </w:pPr>
      <w:r w:rsidRPr="0092529A">
        <w:rPr>
          <w:b/>
          <w:u w:val="single"/>
        </w:rPr>
        <w:t>Abrégé :</w:t>
      </w:r>
    </w:p>
    <w:p w:rsidR="00420550" w:rsidRPr="0092529A" w:rsidRDefault="00420550" w:rsidP="00420550">
      <w:pPr>
        <w:rPr>
          <w:b/>
          <w:u w:val="single"/>
        </w:rPr>
      </w:pPr>
    </w:p>
    <w:p w:rsidR="00420550" w:rsidRPr="0092529A" w:rsidRDefault="003E679E" w:rsidP="00420550">
      <w:pPr>
        <w:numPr>
          <w:ilvl w:val="0"/>
          <w:numId w:val="6"/>
        </w:numPr>
      </w:pPr>
      <w:r>
        <w:t>HDarF1</w:t>
      </w:r>
    </w:p>
    <w:p w:rsidR="00420550" w:rsidRPr="0092529A" w:rsidRDefault="00420550" w:rsidP="00420550"/>
    <w:p w:rsidR="00420550" w:rsidRPr="0092529A" w:rsidRDefault="00420550" w:rsidP="00420550">
      <w:pPr>
        <w:rPr>
          <w:b/>
          <w:u w:val="single"/>
        </w:rPr>
      </w:pPr>
      <w:r w:rsidRPr="0092529A">
        <w:rPr>
          <w:b/>
          <w:u w:val="single"/>
        </w:rPr>
        <w:t>Résumé :</w:t>
      </w:r>
    </w:p>
    <w:p w:rsidR="00420550" w:rsidRPr="0092529A" w:rsidRDefault="00420550" w:rsidP="00420550">
      <w:pPr>
        <w:rPr>
          <w:u w:val="single"/>
        </w:rPr>
      </w:pPr>
    </w:p>
    <w:p w:rsidR="00420550" w:rsidRDefault="00BC6EFB" w:rsidP="00BC6EFB">
      <w:pPr>
        <w:jc w:val="both"/>
      </w:pPr>
      <w:r>
        <w:t>L’étude s’appuie sur un</w:t>
      </w:r>
      <w:r w:rsidR="00420550">
        <w:t xml:space="preserve"> dispositif </w:t>
      </w:r>
      <w:r w:rsidR="00706C14">
        <w:t xml:space="preserve">expérimental de fertilisation </w:t>
      </w:r>
      <w:r w:rsidR="00BF00B7">
        <w:t xml:space="preserve">d’une hêtraie </w:t>
      </w:r>
      <w:r w:rsidR="00706C14">
        <w:t>(T</w:t>
      </w:r>
      <w:r w:rsidR="00420550">
        <w:t>, P, Ca</w:t>
      </w:r>
      <w:r w:rsidR="00706C14">
        <w:t>2, PCa1</w:t>
      </w:r>
      <w:r w:rsidR="00420550">
        <w:t>, NPKCa</w:t>
      </w:r>
      <w:r w:rsidR="00706C14">
        <w:t>1 et NPKCa2</w:t>
      </w:r>
      <w:r>
        <w:t xml:space="preserve">), </w:t>
      </w:r>
      <w:r w:rsidR="00420550">
        <w:t>installé en</w:t>
      </w:r>
      <w:r w:rsidR="00706C14">
        <w:t xml:space="preserve"> forêt domaniale de Darney (Basses Vosges) par</w:t>
      </w:r>
      <w:r w:rsidR="00420550">
        <w:t xml:space="preserve"> Le Tacon et Oswald </w:t>
      </w:r>
      <w:r w:rsidR="00706C14">
        <w:t>en 1971, dans les parcelles 453 – 454 (anciennement parcelle 1 et 2 de la 6</w:t>
      </w:r>
      <w:r w:rsidR="00706C14" w:rsidRPr="00706C14">
        <w:rPr>
          <w:vertAlign w:val="superscript"/>
        </w:rPr>
        <w:t>ème</w:t>
      </w:r>
      <w:r w:rsidR="001721EF">
        <w:t xml:space="preserve"> série), au lieu-</w:t>
      </w:r>
      <w:r>
        <w:t xml:space="preserve">dit « la grange Besson ». Il a été conçu initialement </w:t>
      </w:r>
      <w:r w:rsidR="00420550">
        <w:t xml:space="preserve">pour tester les modifications de </w:t>
      </w:r>
      <w:r w:rsidR="00420550" w:rsidRPr="00BC6EFB">
        <w:t>fonctionnement (sol, humus,…) et de dynamique (croissance radiale</w:t>
      </w:r>
      <w:r w:rsidR="006235B2" w:rsidRPr="00BC6EFB">
        <w:t>, fructification</w:t>
      </w:r>
      <w:r w:rsidR="00420550" w:rsidRPr="00BC6EFB">
        <w:t>) à long terme de la fertilisati</w:t>
      </w:r>
      <w:r w:rsidR="00706C14" w:rsidRPr="00BC6EFB">
        <w:t>on sur une hêtraie acide de l’</w:t>
      </w:r>
      <w:r w:rsidR="00420550" w:rsidRPr="00BC6EFB">
        <w:t xml:space="preserve">est de la France. </w:t>
      </w:r>
      <w:r w:rsidR="003F7B7C" w:rsidRPr="00BC6EFB">
        <w:t>Cette étude</w:t>
      </w:r>
      <w:r w:rsidR="00420550" w:rsidRPr="00BC6EFB">
        <w:t xml:space="preserve"> </w:t>
      </w:r>
      <w:r>
        <w:t xml:space="preserve">effectuée en 1996-1997, </w:t>
      </w:r>
      <w:r w:rsidRPr="00BC6EFB">
        <w:t xml:space="preserve">confronte </w:t>
      </w:r>
      <w:r>
        <w:t>le</w:t>
      </w:r>
      <w:r w:rsidRPr="00BC6EFB">
        <w:t xml:space="preserve"> modèle de flux carboné CASTANEA </w:t>
      </w:r>
      <w:r>
        <w:t xml:space="preserve">mis au point par </w:t>
      </w:r>
      <w:proofErr w:type="spellStart"/>
      <w:r>
        <w:t>Eric</w:t>
      </w:r>
      <w:proofErr w:type="spellEnd"/>
      <w:r>
        <w:t xml:space="preserve"> </w:t>
      </w:r>
      <w:proofErr w:type="spellStart"/>
      <w:r>
        <w:t>Dufrène</w:t>
      </w:r>
      <w:proofErr w:type="spellEnd"/>
      <w:r>
        <w:t xml:space="preserve">, </w:t>
      </w:r>
      <w:r w:rsidRPr="00BC6EFB">
        <w:t xml:space="preserve">avec la croissance radiale de </w:t>
      </w:r>
      <w:r>
        <w:t>745 hêtres. Le résultat le plus marquant est la bonne correspondance des variations interannuelles mises en évidence par ces 2 approches.</w:t>
      </w:r>
    </w:p>
    <w:p w:rsidR="00522179" w:rsidRDefault="00522179" w:rsidP="00522179">
      <w:pPr>
        <w:jc w:val="both"/>
      </w:pPr>
    </w:p>
    <w:p w:rsidR="00522179" w:rsidRPr="0092529A" w:rsidRDefault="00522179" w:rsidP="00522179">
      <w:pPr>
        <w:jc w:val="both"/>
      </w:pPr>
    </w:p>
    <w:p w:rsidR="00420550" w:rsidRPr="0092529A" w:rsidRDefault="00420550" w:rsidP="00420550">
      <w:pPr>
        <w:rPr>
          <w:b/>
          <w:u w:val="single"/>
        </w:rPr>
      </w:pPr>
      <w:r w:rsidRPr="0092529A">
        <w:rPr>
          <w:b/>
          <w:u w:val="single"/>
        </w:rPr>
        <w:t xml:space="preserve">Objectifs : </w:t>
      </w:r>
    </w:p>
    <w:p w:rsidR="00420550" w:rsidRPr="0092529A" w:rsidRDefault="00420550" w:rsidP="00420550"/>
    <w:p w:rsidR="00420550" w:rsidRDefault="003F7B7C" w:rsidP="003F7B7C">
      <w:pPr>
        <w:numPr>
          <w:ilvl w:val="0"/>
          <w:numId w:val="1"/>
        </w:numPr>
      </w:pPr>
      <w:r>
        <w:t>Analyser les effets à long terme de la fertilisation sur la croissance radiale.</w:t>
      </w:r>
    </w:p>
    <w:p w:rsidR="003F7B7C" w:rsidRDefault="003F7B7C" w:rsidP="003F7B7C">
      <w:pPr>
        <w:numPr>
          <w:ilvl w:val="0"/>
          <w:numId w:val="1"/>
        </w:numPr>
      </w:pPr>
      <w:r>
        <w:t>Analyser les interactions entre la fertilisation et la réponse au climat, en prenant en compte le statut social des arbres.</w:t>
      </w:r>
    </w:p>
    <w:p w:rsidR="003F7B7C" w:rsidRPr="0092529A" w:rsidRDefault="003F7B7C" w:rsidP="003F7B7C">
      <w:pPr>
        <w:numPr>
          <w:ilvl w:val="0"/>
          <w:numId w:val="1"/>
        </w:numPr>
      </w:pPr>
      <w:r>
        <w:t>Utiliser une modélisation des flux de carbone, à l’échelle du peuplement, com</w:t>
      </w:r>
      <w:r w:rsidR="00D6446E">
        <w:t>m</w:t>
      </w:r>
      <w:r>
        <w:t>e outil complémentaire pour l’interprétation physiologique des variations de croissance des hêtres de ce dispositif.</w:t>
      </w:r>
    </w:p>
    <w:p w:rsidR="00420550" w:rsidRPr="0092529A" w:rsidRDefault="00420550" w:rsidP="00420550">
      <w:pPr>
        <w:rPr>
          <w:b/>
          <w:u w:val="single"/>
        </w:rPr>
      </w:pPr>
      <w:r w:rsidRPr="0092529A">
        <w:rPr>
          <w:b/>
          <w:u w:val="single"/>
        </w:rPr>
        <w:t>Protocole de prélèvement et d’observation :</w:t>
      </w:r>
    </w:p>
    <w:p w:rsidR="00420550" w:rsidRPr="0092529A" w:rsidRDefault="00420550" w:rsidP="00420550"/>
    <w:p w:rsidR="00420550" w:rsidRPr="0092529A" w:rsidRDefault="00420550" w:rsidP="00420550"/>
    <w:p w:rsidR="00420550" w:rsidRPr="006C34F8" w:rsidRDefault="00420550" w:rsidP="00420550">
      <w:pPr>
        <w:numPr>
          <w:ilvl w:val="0"/>
          <w:numId w:val="1"/>
        </w:numPr>
        <w:tabs>
          <w:tab w:val="clear" w:pos="720"/>
          <w:tab w:val="num" w:pos="709"/>
        </w:tabs>
        <w:rPr>
          <w:u w:val="single"/>
        </w:rPr>
      </w:pPr>
      <w:r w:rsidRPr="0092529A">
        <w:rPr>
          <w:b/>
          <w:u w:val="single"/>
        </w:rPr>
        <w:t>Fichier Placettes :</w:t>
      </w:r>
      <w:r w:rsidRPr="0092529A">
        <w:t xml:space="preserve"> (</w:t>
      </w:r>
      <w:r w:rsidR="003E679E">
        <w:t>HDarF1</w:t>
      </w:r>
      <w:r w:rsidRPr="0092529A">
        <w:t>_placettes_pour_BDD.xlsx)</w:t>
      </w:r>
    </w:p>
    <w:p w:rsidR="006C34F8" w:rsidRDefault="006C34F8" w:rsidP="006C34F8">
      <w:pPr>
        <w:rPr>
          <w:u w:val="single"/>
        </w:rPr>
      </w:pPr>
    </w:p>
    <w:p w:rsidR="006C34F8" w:rsidRDefault="006C34F8" w:rsidP="006C34F8">
      <w:pPr>
        <w:ind w:left="708" w:firstLine="708"/>
      </w:pPr>
      <w:r>
        <w:t>Initialement, le dispositif comprenait 6 traitements répétés dans 5 blocs aussi homogènes que possible (soit 30 placeaux au total), choisis notamment en fonction de du type d’humus et de la surface terrière initiale. La tornade du 11/07/1984 a affecté une partie du dispositif de façon hétérogène, ce qui a conduit au regroupement des blocs I et V. C’est pourquoi 24  placeaux ont été échantillonnés</w:t>
      </w:r>
      <w:r w:rsidR="0078693F">
        <w:t>, et non les</w:t>
      </w:r>
      <w:r>
        <w:t xml:space="preserve"> 30 initiaux. Les traitements appliqués sont les suivants :</w:t>
      </w:r>
    </w:p>
    <w:p w:rsidR="006C34F8" w:rsidRPr="0092529A" w:rsidRDefault="006C34F8" w:rsidP="006C34F8"/>
    <w:p w:rsidR="006C34F8" w:rsidRPr="00A45BB6" w:rsidRDefault="006C34F8" w:rsidP="006C34F8">
      <w:pPr>
        <w:numPr>
          <w:ilvl w:val="0"/>
          <w:numId w:val="8"/>
        </w:numPr>
        <w:ind w:left="1276" w:hanging="283"/>
        <w:jc w:val="both"/>
      </w:pPr>
      <w:r w:rsidRPr="0092529A">
        <w:rPr>
          <w:b/>
        </w:rPr>
        <w:t>Témoin</w:t>
      </w:r>
      <w:r>
        <w:rPr>
          <w:b/>
        </w:rPr>
        <w:t> (T) :</w:t>
      </w:r>
    </w:p>
    <w:p w:rsidR="006C34F8" w:rsidRPr="006D3CF7" w:rsidRDefault="006C34F8" w:rsidP="006C34F8">
      <w:pPr>
        <w:ind w:left="2127"/>
        <w:jc w:val="both"/>
      </w:pPr>
      <w:r w:rsidRPr="006D3CF7">
        <w:t xml:space="preserve"> </w:t>
      </w:r>
      <w:proofErr w:type="gramStart"/>
      <w:r w:rsidRPr="006D3CF7">
        <w:t>pas</w:t>
      </w:r>
      <w:proofErr w:type="gramEnd"/>
      <w:r w:rsidRPr="006D3CF7">
        <w:t xml:space="preserve"> d’apport</w:t>
      </w:r>
    </w:p>
    <w:p w:rsidR="006C34F8" w:rsidRDefault="006C34F8" w:rsidP="006C34F8">
      <w:pPr>
        <w:numPr>
          <w:ilvl w:val="0"/>
          <w:numId w:val="8"/>
        </w:numPr>
        <w:ind w:left="1276" w:hanging="283"/>
        <w:jc w:val="both"/>
        <w:rPr>
          <w:b/>
        </w:rPr>
      </w:pPr>
      <w:r>
        <w:rPr>
          <w:b/>
        </w:rPr>
        <w:t xml:space="preserve">Phosphore (P) : </w:t>
      </w:r>
    </w:p>
    <w:p w:rsidR="006C34F8" w:rsidRPr="006D3CF7" w:rsidRDefault="006C34F8" w:rsidP="006C34F8">
      <w:pPr>
        <w:ind w:left="2127"/>
        <w:jc w:val="both"/>
        <w:rPr>
          <w:b/>
        </w:rPr>
      </w:pPr>
      <w:r>
        <w:lastRenderedPageBreak/>
        <w:t>240 kg/ha de P</w:t>
      </w:r>
      <w:r w:rsidRPr="006D3CF7">
        <w:rPr>
          <w:vertAlign w:val="subscript"/>
        </w:rPr>
        <w:t>2</w:t>
      </w:r>
      <w:r>
        <w:t>O</w:t>
      </w:r>
      <w:r w:rsidRPr="006D3CF7">
        <w:rPr>
          <w:vertAlign w:val="subscript"/>
        </w:rPr>
        <w:t>5</w:t>
      </w:r>
      <w:r>
        <w:t xml:space="preserve"> apporté sous forme de super triple à 45%</w:t>
      </w:r>
    </w:p>
    <w:p w:rsidR="006C34F8" w:rsidRDefault="006C34F8" w:rsidP="006C34F8">
      <w:pPr>
        <w:numPr>
          <w:ilvl w:val="0"/>
          <w:numId w:val="8"/>
        </w:numPr>
        <w:ind w:left="1276" w:hanging="283"/>
        <w:jc w:val="both"/>
      </w:pPr>
      <w:r>
        <w:rPr>
          <w:b/>
        </w:rPr>
        <w:t>Calcium (</w:t>
      </w:r>
      <w:r w:rsidRPr="0092529A">
        <w:rPr>
          <w:b/>
        </w:rPr>
        <w:t>Ca</w:t>
      </w:r>
      <w:r>
        <w:rPr>
          <w:b/>
        </w:rPr>
        <w:t>)</w:t>
      </w:r>
      <w:r w:rsidRPr="0092529A">
        <w:rPr>
          <w:b/>
        </w:rPr>
        <w:t> </w:t>
      </w:r>
      <w:r w:rsidRPr="0092529A">
        <w:t xml:space="preserve">: </w:t>
      </w:r>
    </w:p>
    <w:p w:rsidR="006C34F8" w:rsidRDefault="006C34F8" w:rsidP="006C34F8">
      <w:pPr>
        <w:ind w:left="2127"/>
        <w:jc w:val="both"/>
      </w:pPr>
      <w:r>
        <w:t xml:space="preserve">1500 kg/ha de </w:t>
      </w:r>
      <w:proofErr w:type="spellStart"/>
      <w:r>
        <w:t>CaO</w:t>
      </w:r>
      <w:proofErr w:type="spellEnd"/>
      <w:r>
        <w:t xml:space="preserve"> apporté sous forme de carbonate ou de chaux vive</w:t>
      </w:r>
    </w:p>
    <w:p w:rsidR="006C34F8" w:rsidRDefault="006C34F8" w:rsidP="006C34F8">
      <w:pPr>
        <w:numPr>
          <w:ilvl w:val="0"/>
          <w:numId w:val="8"/>
        </w:numPr>
        <w:ind w:left="1276" w:hanging="283"/>
        <w:jc w:val="both"/>
        <w:rPr>
          <w:b/>
        </w:rPr>
      </w:pPr>
      <w:r w:rsidRPr="0098116B">
        <w:rPr>
          <w:b/>
        </w:rPr>
        <w:t>Phosphore – Calcium </w:t>
      </w:r>
      <w:r w:rsidR="000315CD">
        <w:rPr>
          <w:b/>
        </w:rPr>
        <w:t>(</w:t>
      </w:r>
      <w:proofErr w:type="spellStart"/>
      <w:r w:rsidR="000315CD">
        <w:rPr>
          <w:b/>
        </w:rPr>
        <w:t>PCa</w:t>
      </w:r>
      <w:proofErr w:type="spellEnd"/>
      <w:r w:rsidR="000315CD">
        <w:rPr>
          <w:b/>
        </w:rPr>
        <w:t xml:space="preserve">) </w:t>
      </w:r>
      <w:r w:rsidRPr="0098116B">
        <w:rPr>
          <w:b/>
        </w:rPr>
        <w:t>:</w:t>
      </w:r>
      <w:r>
        <w:rPr>
          <w:b/>
        </w:rPr>
        <w:t xml:space="preserve"> </w:t>
      </w:r>
    </w:p>
    <w:p w:rsidR="006C34F8" w:rsidRPr="0098116B" w:rsidRDefault="006C34F8" w:rsidP="006C34F8">
      <w:pPr>
        <w:ind w:left="2127"/>
        <w:jc w:val="both"/>
        <w:rPr>
          <w:b/>
        </w:rPr>
      </w:pPr>
      <w:r>
        <w:t xml:space="preserve">1500 kg/ha de scories à 16% de P2O5 soit 240 kg de P2O5 et 675 kg de </w:t>
      </w:r>
      <w:proofErr w:type="spellStart"/>
      <w:r>
        <w:t>CaO</w:t>
      </w:r>
      <w:proofErr w:type="spellEnd"/>
      <w:r w:rsidR="005C758E">
        <w:t>/ha</w:t>
      </w:r>
    </w:p>
    <w:p w:rsidR="006C34F8" w:rsidRDefault="006C34F8" w:rsidP="006C34F8">
      <w:pPr>
        <w:numPr>
          <w:ilvl w:val="0"/>
          <w:numId w:val="8"/>
        </w:numPr>
        <w:ind w:left="1276" w:hanging="283"/>
        <w:jc w:val="both"/>
      </w:pPr>
      <w:r>
        <w:rPr>
          <w:b/>
        </w:rPr>
        <w:t>Complet (NPKCa1) </w:t>
      </w:r>
      <w:r w:rsidRPr="006D3CF7">
        <w:t>:</w:t>
      </w:r>
      <w:r>
        <w:t xml:space="preserve"> </w:t>
      </w:r>
    </w:p>
    <w:p w:rsidR="006C34F8" w:rsidRDefault="006C34F8" w:rsidP="006C34F8">
      <w:pPr>
        <w:ind w:left="1276" w:firstLine="851"/>
        <w:jc w:val="both"/>
      </w:pPr>
      <w:r>
        <w:t>2</w:t>
      </w:r>
      <w:r w:rsidRPr="006D3CF7">
        <w:t>00</w:t>
      </w:r>
      <w:r>
        <w:t xml:space="preserve"> </w:t>
      </w:r>
      <w:r w:rsidRPr="006D3CF7">
        <w:t>kg/ha d’azote sous forme</w:t>
      </w:r>
      <w:r>
        <w:rPr>
          <w:b/>
        </w:rPr>
        <w:t xml:space="preserve"> </w:t>
      </w:r>
      <w:r w:rsidRPr="006D3CF7">
        <w:t>d’</w:t>
      </w:r>
      <w:proofErr w:type="spellStart"/>
      <w:r w:rsidRPr="006D3CF7">
        <w:t>ammonitrate</w:t>
      </w:r>
      <w:proofErr w:type="spellEnd"/>
      <w:r>
        <w:t xml:space="preserve"> à 33%</w:t>
      </w:r>
    </w:p>
    <w:p w:rsidR="006C34F8" w:rsidRDefault="006C34F8" w:rsidP="006C34F8">
      <w:pPr>
        <w:ind w:left="1276" w:firstLine="851"/>
        <w:jc w:val="both"/>
      </w:pPr>
      <w:r>
        <w:t>+ 240 kg/ha de P</w:t>
      </w:r>
      <w:r w:rsidRPr="006D3CF7">
        <w:rPr>
          <w:vertAlign w:val="subscript"/>
        </w:rPr>
        <w:t>2</w:t>
      </w:r>
      <w:r>
        <w:t>O</w:t>
      </w:r>
      <w:r w:rsidRPr="006D3CF7">
        <w:rPr>
          <w:vertAlign w:val="subscript"/>
        </w:rPr>
        <w:t>5</w:t>
      </w:r>
      <w:r>
        <w:t xml:space="preserve"> apporté sous forme de scories à 16%</w:t>
      </w:r>
    </w:p>
    <w:p w:rsidR="006C34F8" w:rsidRDefault="006C34F8" w:rsidP="006C34F8">
      <w:pPr>
        <w:ind w:left="1276" w:firstLine="851"/>
        <w:jc w:val="both"/>
      </w:pPr>
      <w:r>
        <w:t xml:space="preserve">+ 675 kg/ha de </w:t>
      </w:r>
      <w:proofErr w:type="spellStart"/>
      <w:r>
        <w:t>CaO</w:t>
      </w:r>
      <w:proofErr w:type="spellEnd"/>
      <w:r>
        <w:t xml:space="preserve"> provenant des scories</w:t>
      </w:r>
    </w:p>
    <w:p w:rsidR="006C34F8" w:rsidRDefault="006C34F8" w:rsidP="006C34F8">
      <w:pPr>
        <w:ind w:left="1276" w:firstLine="851"/>
        <w:jc w:val="both"/>
      </w:pPr>
      <w:r>
        <w:t>+ 150 kg/ha de K</w:t>
      </w:r>
      <w:r w:rsidRPr="00C53CFA">
        <w:rPr>
          <w:vertAlign w:val="subscript"/>
        </w:rPr>
        <w:t>2</w:t>
      </w:r>
      <w:r>
        <w:t>O apporté sous forme de sulfate de potassium à 50%</w:t>
      </w:r>
    </w:p>
    <w:p w:rsidR="006C34F8" w:rsidRDefault="006C34F8" w:rsidP="006C34F8">
      <w:pPr>
        <w:numPr>
          <w:ilvl w:val="0"/>
          <w:numId w:val="8"/>
        </w:numPr>
        <w:ind w:left="1276" w:hanging="283"/>
        <w:jc w:val="both"/>
      </w:pPr>
      <w:r>
        <w:rPr>
          <w:b/>
        </w:rPr>
        <w:t>Complet (NPKCa2) </w:t>
      </w:r>
      <w:r w:rsidRPr="006D3CF7">
        <w:t>:</w:t>
      </w:r>
      <w:r>
        <w:t xml:space="preserve"> </w:t>
      </w:r>
    </w:p>
    <w:p w:rsidR="006C34F8" w:rsidRDefault="006C34F8" w:rsidP="006C34F8">
      <w:pPr>
        <w:ind w:left="1276" w:firstLine="851"/>
        <w:jc w:val="both"/>
      </w:pPr>
      <w:r>
        <w:t>2</w:t>
      </w:r>
      <w:r w:rsidRPr="006D3CF7">
        <w:t>00</w:t>
      </w:r>
      <w:r>
        <w:t xml:space="preserve"> </w:t>
      </w:r>
      <w:r w:rsidRPr="006D3CF7">
        <w:t>kg/ha d’azote sous forme</w:t>
      </w:r>
      <w:r>
        <w:rPr>
          <w:b/>
        </w:rPr>
        <w:t xml:space="preserve"> </w:t>
      </w:r>
      <w:r w:rsidRPr="006D3CF7">
        <w:t>d’</w:t>
      </w:r>
      <w:proofErr w:type="spellStart"/>
      <w:r w:rsidRPr="006D3CF7">
        <w:t>ammonitrate</w:t>
      </w:r>
      <w:proofErr w:type="spellEnd"/>
      <w:r>
        <w:t xml:space="preserve"> à 33%</w:t>
      </w:r>
    </w:p>
    <w:p w:rsidR="006C34F8" w:rsidRDefault="006C34F8" w:rsidP="006C34F8">
      <w:pPr>
        <w:ind w:left="1276" w:firstLine="851"/>
        <w:jc w:val="both"/>
      </w:pPr>
      <w:r>
        <w:t>+ 240 kg/ha de P</w:t>
      </w:r>
      <w:r w:rsidRPr="006D3CF7">
        <w:rPr>
          <w:vertAlign w:val="subscript"/>
        </w:rPr>
        <w:t>2</w:t>
      </w:r>
      <w:r>
        <w:t>O</w:t>
      </w:r>
      <w:r w:rsidRPr="006D3CF7">
        <w:rPr>
          <w:vertAlign w:val="subscript"/>
        </w:rPr>
        <w:t>5</w:t>
      </w:r>
      <w:r>
        <w:t xml:space="preserve"> apporté sous forme de scories à 16%</w:t>
      </w:r>
    </w:p>
    <w:p w:rsidR="006C34F8" w:rsidRDefault="006C34F8" w:rsidP="00BC20F5">
      <w:pPr>
        <w:ind w:left="2127"/>
        <w:jc w:val="both"/>
      </w:pPr>
      <w:r>
        <w:t xml:space="preserve">+ 1500 kg/ha de </w:t>
      </w:r>
      <w:proofErr w:type="spellStart"/>
      <w:r>
        <w:t>CaO</w:t>
      </w:r>
      <w:proofErr w:type="spellEnd"/>
      <w:r>
        <w:t xml:space="preserve"> dont 675 kg provenant des scories et 825 kg par apport de calcaire</w:t>
      </w:r>
      <w:r w:rsidR="00BC20F5">
        <w:t xml:space="preserve"> </w:t>
      </w:r>
      <w:r>
        <w:t>+ 150 kg/ha de K2O apporté sous forme de sulfate de potassium à 50</w:t>
      </w:r>
      <w:r w:rsidR="00BC20F5">
        <w:t>%</w:t>
      </w:r>
    </w:p>
    <w:p w:rsidR="00BC4E0C" w:rsidRDefault="00BC4E0C" w:rsidP="00BC4E0C">
      <w:pPr>
        <w:jc w:val="both"/>
      </w:pPr>
      <w:r>
        <w:tab/>
      </w:r>
      <w:r>
        <w:tab/>
      </w:r>
    </w:p>
    <w:p w:rsidR="00BC4E0C" w:rsidRPr="00BC20F5" w:rsidRDefault="00BC4E0C" w:rsidP="00BC4E0C">
      <w:pPr>
        <w:ind w:left="568" w:firstLine="708"/>
        <w:jc w:val="both"/>
      </w:pPr>
      <w:r>
        <w:t>Plan du dispositif :</w:t>
      </w:r>
    </w:p>
    <w:p w:rsidR="006C34F8" w:rsidRDefault="006C34F8" w:rsidP="006C34F8">
      <w:pPr>
        <w:rPr>
          <w:u w:val="single"/>
        </w:rPr>
      </w:pPr>
    </w:p>
    <w:p w:rsidR="00BC4E0C" w:rsidRPr="0092529A" w:rsidRDefault="00BC4E0C" w:rsidP="00BC4E0C">
      <w:pPr>
        <w:ind w:left="-993"/>
        <w:rPr>
          <w:u w:val="single"/>
        </w:rPr>
      </w:pPr>
      <w:r>
        <w:rPr>
          <w:noProof/>
          <w:u w:val="single"/>
        </w:rPr>
        <w:lastRenderedPageBreak/>
        <w:drawing>
          <wp:inline distT="0" distB="0" distL="0" distR="0">
            <wp:extent cx="7165808" cy="5961238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DarF1_pla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090" cy="5959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550" w:rsidRDefault="00420550" w:rsidP="00420550">
      <w:pPr>
        <w:numPr>
          <w:ilvl w:val="0"/>
          <w:numId w:val="9"/>
        </w:numPr>
        <w:ind w:left="1276" w:hanging="283"/>
      </w:pPr>
      <w:r w:rsidRPr="00344DDD">
        <w:rPr>
          <w:u w:val="single"/>
        </w:rPr>
        <w:t>Colonne A :</w:t>
      </w:r>
      <w:r>
        <w:t xml:space="preserve"> localisation </w:t>
      </w:r>
    </w:p>
    <w:p w:rsidR="00420550" w:rsidRDefault="00420550" w:rsidP="00420550">
      <w:pPr>
        <w:ind w:left="1276" w:hanging="283"/>
      </w:pPr>
      <w:r>
        <w:t>C’est la combinaison de l’abréviation de</w:t>
      </w:r>
      <w:r w:rsidR="004C1BF4">
        <w:t xml:space="preserve"> l’étude et du numéro d’un des 5</w:t>
      </w:r>
      <w:r>
        <w:t xml:space="preserve">  blocs (chiffre romain). </w:t>
      </w:r>
      <w:r w:rsidR="00881CE1">
        <w:t>Chaque bloc correspond à un type d’humus initial :</w:t>
      </w:r>
      <w:r>
        <w:t xml:space="preserve"> </w:t>
      </w:r>
    </w:p>
    <w:p w:rsidR="00881CE1" w:rsidRDefault="00881CE1" w:rsidP="00420550">
      <w:pPr>
        <w:ind w:left="1276" w:hanging="283"/>
      </w:pPr>
    </w:p>
    <w:tbl>
      <w:tblPr>
        <w:tblW w:w="736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1200"/>
        <w:gridCol w:w="1275"/>
        <w:gridCol w:w="1200"/>
        <w:gridCol w:w="1200"/>
        <w:gridCol w:w="1200"/>
      </w:tblGrid>
      <w:tr w:rsidR="00881CE1" w:rsidTr="00881CE1">
        <w:trPr>
          <w:trHeight w:val="255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881CE1" w:rsidRDefault="00881CE1" w:rsidP="00852236">
            <w:pPr>
              <w:jc w:val="center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Traitement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81CE1" w:rsidRDefault="00881CE1" w:rsidP="00852236">
            <w:pPr>
              <w:jc w:val="center"/>
              <w:rPr>
                <w:rFonts w:ascii="Geneva" w:hAnsi="Geneva"/>
                <w:b/>
                <w:bCs/>
                <w:sz w:val="20"/>
                <w:szCs w:val="20"/>
              </w:rPr>
            </w:pPr>
            <w:r>
              <w:rPr>
                <w:rFonts w:ascii="Geneva" w:hAnsi="Geneva"/>
                <w:b/>
                <w:bCs/>
                <w:sz w:val="20"/>
                <w:szCs w:val="20"/>
              </w:rPr>
              <w:t>Bloc I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81CE1" w:rsidRDefault="00881CE1" w:rsidP="00852236">
            <w:pPr>
              <w:jc w:val="center"/>
              <w:rPr>
                <w:rFonts w:ascii="Geneva" w:hAnsi="Geneva"/>
                <w:b/>
                <w:bCs/>
                <w:sz w:val="20"/>
                <w:szCs w:val="20"/>
              </w:rPr>
            </w:pPr>
            <w:r>
              <w:rPr>
                <w:rFonts w:ascii="Geneva" w:hAnsi="Geneva"/>
                <w:b/>
                <w:bCs/>
                <w:sz w:val="20"/>
                <w:szCs w:val="20"/>
              </w:rPr>
              <w:t>Bloc II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81CE1" w:rsidRDefault="00881CE1" w:rsidP="00852236">
            <w:pPr>
              <w:jc w:val="center"/>
              <w:rPr>
                <w:rFonts w:ascii="Geneva" w:hAnsi="Geneva"/>
                <w:b/>
                <w:bCs/>
                <w:sz w:val="20"/>
                <w:szCs w:val="20"/>
              </w:rPr>
            </w:pPr>
            <w:r>
              <w:rPr>
                <w:rFonts w:ascii="Geneva" w:hAnsi="Geneva"/>
                <w:b/>
                <w:bCs/>
                <w:sz w:val="20"/>
                <w:szCs w:val="20"/>
              </w:rPr>
              <w:t>Bloc III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81CE1" w:rsidRDefault="00881CE1" w:rsidP="00852236">
            <w:pPr>
              <w:jc w:val="center"/>
              <w:rPr>
                <w:rFonts w:ascii="Geneva" w:hAnsi="Geneva"/>
                <w:b/>
                <w:bCs/>
                <w:sz w:val="20"/>
                <w:szCs w:val="20"/>
              </w:rPr>
            </w:pPr>
            <w:r>
              <w:rPr>
                <w:rFonts w:ascii="Geneva" w:hAnsi="Geneva"/>
                <w:b/>
                <w:bCs/>
                <w:sz w:val="20"/>
                <w:szCs w:val="20"/>
              </w:rPr>
              <w:t>Bloc IV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81CE1" w:rsidRDefault="00881CE1" w:rsidP="00852236">
            <w:pPr>
              <w:jc w:val="center"/>
              <w:rPr>
                <w:rFonts w:ascii="Geneva" w:hAnsi="Geneva"/>
                <w:b/>
                <w:bCs/>
                <w:sz w:val="20"/>
                <w:szCs w:val="20"/>
              </w:rPr>
            </w:pPr>
            <w:r>
              <w:rPr>
                <w:rFonts w:ascii="Geneva" w:hAnsi="Geneva"/>
                <w:b/>
                <w:bCs/>
                <w:sz w:val="20"/>
                <w:szCs w:val="20"/>
              </w:rPr>
              <w:t>Bloc V</w:t>
            </w:r>
          </w:p>
        </w:tc>
      </w:tr>
      <w:tr w:rsidR="00881CE1" w:rsidTr="00881CE1">
        <w:trPr>
          <w:trHeight w:val="255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881CE1" w:rsidRDefault="00881CE1" w:rsidP="00852236">
            <w:pPr>
              <w:jc w:val="center"/>
              <w:rPr>
                <w:rFonts w:ascii="Geneva" w:hAnsi="Geneva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81CE1" w:rsidRDefault="00881CE1" w:rsidP="00852236">
            <w:pPr>
              <w:jc w:val="center"/>
              <w:rPr>
                <w:rFonts w:ascii="Geneva" w:hAnsi="Genev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81CE1" w:rsidRDefault="00881CE1" w:rsidP="00852236">
            <w:pPr>
              <w:jc w:val="center"/>
              <w:rPr>
                <w:rFonts w:ascii="Geneva" w:hAnsi="Geneva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81CE1" w:rsidRDefault="00881CE1" w:rsidP="00852236">
            <w:pPr>
              <w:jc w:val="center"/>
              <w:rPr>
                <w:rFonts w:ascii="Geneva" w:hAnsi="Geneva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81CE1" w:rsidRDefault="00881CE1" w:rsidP="00852236">
            <w:pPr>
              <w:jc w:val="center"/>
              <w:rPr>
                <w:rFonts w:ascii="Geneva" w:hAnsi="Geneva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81CE1" w:rsidRDefault="00881CE1" w:rsidP="00852236">
            <w:pPr>
              <w:jc w:val="center"/>
              <w:rPr>
                <w:rFonts w:ascii="Geneva" w:hAnsi="Geneva"/>
                <w:sz w:val="20"/>
                <w:szCs w:val="20"/>
              </w:rPr>
            </w:pPr>
          </w:p>
        </w:tc>
      </w:tr>
      <w:tr w:rsidR="00881CE1" w:rsidTr="00881CE1">
        <w:trPr>
          <w:trHeight w:val="255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881CE1" w:rsidRDefault="00881CE1" w:rsidP="00852236">
            <w:pPr>
              <w:jc w:val="center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Humus départ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81CE1" w:rsidRDefault="00881CE1" w:rsidP="00852236">
            <w:pPr>
              <w:jc w:val="center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Mull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81CE1" w:rsidRDefault="00881CE1" w:rsidP="00852236">
            <w:pPr>
              <w:jc w:val="center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Moder et M-M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81CE1" w:rsidRDefault="00881CE1" w:rsidP="00852236">
            <w:pPr>
              <w:jc w:val="center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Mull-Moder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81CE1" w:rsidRDefault="00881CE1" w:rsidP="00852236">
            <w:pPr>
              <w:jc w:val="center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Moder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881CE1" w:rsidRDefault="00881CE1" w:rsidP="00852236">
            <w:pPr>
              <w:jc w:val="center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Mull</w:t>
            </w:r>
          </w:p>
        </w:tc>
      </w:tr>
    </w:tbl>
    <w:p w:rsidR="00881CE1" w:rsidRDefault="00881CE1" w:rsidP="00420550">
      <w:pPr>
        <w:ind w:left="1276" w:hanging="283"/>
      </w:pPr>
    </w:p>
    <w:p w:rsidR="00881CE1" w:rsidRDefault="00881CE1" w:rsidP="00420550">
      <w:pPr>
        <w:ind w:left="1276" w:hanging="283"/>
      </w:pPr>
    </w:p>
    <w:p w:rsidR="00881CE1" w:rsidRPr="0092529A" w:rsidRDefault="00881CE1" w:rsidP="00420550">
      <w:pPr>
        <w:ind w:left="1276" w:hanging="283"/>
      </w:pPr>
    </w:p>
    <w:p w:rsidR="00420550" w:rsidRPr="0092529A" w:rsidRDefault="00420550" w:rsidP="00420550">
      <w:pPr>
        <w:ind w:left="1276" w:hanging="283"/>
      </w:pPr>
    </w:p>
    <w:p w:rsidR="00420550" w:rsidRDefault="00420550" w:rsidP="00420550">
      <w:pPr>
        <w:numPr>
          <w:ilvl w:val="2"/>
          <w:numId w:val="1"/>
        </w:numPr>
        <w:tabs>
          <w:tab w:val="clear" w:pos="2160"/>
          <w:tab w:val="num" w:pos="1276"/>
        </w:tabs>
        <w:ind w:left="1276" w:hanging="283"/>
      </w:pPr>
      <w:r w:rsidRPr="00344DDD">
        <w:rPr>
          <w:u w:val="single"/>
        </w:rPr>
        <w:t>Colonne B :</w:t>
      </w:r>
      <w:r w:rsidRPr="0092529A">
        <w:t xml:space="preserve"> Placette unitaire (PAU)</w:t>
      </w:r>
    </w:p>
    <w:p w:rsidR="00420550" w:rsidRDefault="00420550" w:rsidP="00420550">
      <w:pPr>
        <w:ind w:left="1276" w:hanging="283"/>
      </w:pPr>
      <w:r w:rsidRPr="008D7DE4">
        <w:t>C’est la combinaison de l’abréviation de l’étude, du num</w:t>
      </w:r>
      <w:r w:rsidR="004C1BF4">
        <w:t>éro en chiffre romain d’un des 5</w:t>
      </w:r>
      <w:r w:rsidRPr="008D7DE4">
        <w:t xml:space="preserve"> blocs</w:t>
      </w:r>
      <w:r w:rsidR="004C1BF4">
        <w:t>,</w:t>
      </w:r>
      <w:r>
        <w:t xml:space="preserve"> du nom du traitement</w:t>
      </w:r>
      <w:r w:rsidR="004C1BF4">
        <w:t xml:space="preserve"> et du numéro de placeau</w:t>
      </w:r>
      <w:r w:rsidRPr="008D7DE4">
        <w:t>.</w:t>
      </w:r>
      <w:r w:rsidR="00BC77ED">
        <w:t xml:space="preserve"> Les placeaux étudiés par Cécile Barbaroux </w:t>
      </w:r>
      <w:r w:rsidR="00C242AF">
        <w:t>apparaissent en clair dans le tableau suivant</w:t>
      </w:r>
      <w:r w:rsidR="00BC77ED">
        <w:t> :</w:t>
      </w:r>
    </w:p>
    <w:p w:rsidR="00420550" w:rsidRPr="0092529A" w:rsidRDefault="00420550" w:rsidP="00420550"/>
    <w:p w:rsidR="00420550" w:rsidRDefault="00420550" w:rsidP="00420550"/>
    <w:p w:rsidR="00420550" w:rsidRDefault="00420550" w:rsidP="00420550"/>
    <w:p w:rsidR="00420550" w:rsidRDefault="00420550" w:rsidP="00420550"/>
    <w:p w:rsidR="00420550" w:rsidRDefault="00420550" w:rsidP="00C87CB9">
      <w:pPr>
        <w:jc w:val="center"/>
      </w:pPr>
    </w:p>
    <w:tbl>
      <w:tblPr>
        <w:tblW w:w="12781" w:type="dxa"/>
        <w:tblInd w:w="-1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2185"/>
        <w:gridCol w:w="2126"/>
        <w:gridCol w:w="2142"/>
        <w:gridCol w:w="2253"/>
        <w:gridCol w:w="2868"/>
      </w:tblGrid>
      <w:tr w:rsidR="00881CE1" w:rsidTr="00881CE1">
        <w:trPr>
          <w:trHeight w:val="255"/>
        </w:trPr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80" w:rsidRDefault="00011E80">
            <w:pPr>
              <w:jc w:val="center"/>
              <w:rPr>
                <w:rFonts w:ascii="Geneva" w:hAnsi="Geneva"/>
                <w:sz w:val="20"/>
                <w:szCs w:val="20"/>
              </w:rPr>
            </w:pPr>
            <w:r>
              <w:rPr>
                <w:rFonts w:ascii="Geneva" w:hAnsi="Geneva"/>
                <w:sz w:val="20"/>
                <w:szCs w:val="20"/>
              </w:rPr>
              <w:t>Traitement</w:t>
            </w:r>
            <w:r w:rsidR="00881CE1">
              <w:rPr>
                <w:rFonts w:ascii="Geneva" w:hAnsi="Geneva"/>
                <w:sz w:val="20"/>
                <w:szCs w:val="20"/>
              </w:rPr>
              <w:t> :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80" w:rsidRDefault="00011E80">
            <w:pPr>
              <w:jc w:val="center"/>
              <w:rPr>
                <w:rFonts w:ascii="Geneva" w:hAnsi="Geneva"/>
                <w:b/>
                <w:bCs/>
                <w:sz w:val="20"/>
                <w:szCs w:val="20"/>
              </w:rPr>
            </w:pPr>
            <w:r>
              <w:rPr>
                <w:rFonts w:ascii="Geneva" w:hAnsi="Geneva"/>
                <w:b/>
                <w:bCs/>
                <w:sz w:val="20"/>
                <w:szCs w:val="20"/>
              </w:rPr>
              <w:t>Bloc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80" w:rsidRDefault="00011E80">
            <w:pPr>
              <w:jc w:val="center"/>
              <w:rPr>
                <w:rFonts w:ascii="Geneva" w:hAnsi="Geneva"/>
                <w:b/>
                <w:bCs/>
                <w:sz w:val="20"/>
                <w:szCs w:val="20"/>
              </w:rPr>
            </w:pPr>
            <w:r>
              <w:rPr>
                <w:rFonts w:ascii="Geneva" w:hAnsi="Geneva"/>
                <w:b/>
                <w:bCs/>
                <w:sz w:val="20"/>
                <w:szCs w:val="20"/>
              </w:rPr>
              <w:t>Bloc II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80" w:rsidRDefault="00011E80">
            <w:pPr>
              <w:jc w:val="center"/>
              <w:rPr>
                <w:rFonts w:ascii="Geneva" w:hAnsi="Geneva"/>
                <w:b/>
                <w:bCs/>
                <w:sz w:val="20"/>
                <w:szCs w:val="20"/>
              </w:rPr>
            </w:pPr>
            <w:r>
              <w:rPr>
                <w:rFonts w:ascii="Geneva" w:hAnsi="Geneva"/>
                <w:b/>
                <w:bCs/>
                <w:sz w:val="20"/>
                <w:szCs w:val="20"/>
              </w:rPr>
              <w:t>Bloc III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80" w:rsidRDefault="00011E80">
            <w:pPr>
              <w:jc w:val="center"/>
              <w:rPr>
                <w:rFonts w:ascii="Geneva" w:hAnsi="Geneva"/>
                <w:b/>
                <w:bCs/>
                <w:sz w:val="20"/>
                <w:szCs w:val="20"/>
              </w:rPr>
            </w:pPr>
            <w:r>
              <w:rPr>
                <w:rFonts w:ascii="Geneva" w:hAnsi="Geneva"/>
                <w:b/>
                <w:bCs/>
                <w:sz w:val="20"/>
                <w:szCs w:val="20"/>
              </w:rPr>
              <w:t>Bloc IV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80" w:rsidRDefault="00011E80">
            <w:pPr>
              <w:jc w:val="center"/>
              <w:rPr>
                <w:rFonts w:ascii="Geneva" w:hAnsi="Geneva"/>
                <w:b/>
                <w:bCs/>
                <w:sz w:val="20"/>
                <w:szCs w:val="20"/>
              </w:rPr>
            </w:pPr>
            <w:r>
              <w:rPr>
                <w:rFonts w:ascii="Geneva" w:hAnsi="Geneva"/>
                <w:b/>
                <w:bCs/>
                <w:sz w:val="20"/>
                <w:szCs w:val="20"/>
              </w:rPr>
              <w:t>Bloc V</w:t>
            </w:r>
          </w:p>
        </w:tc>
      </w:tr>
      <w:tr w:rsidR="00881CE1" w:rsidTr="00881CE1">
        <w:trPr>
          <w:trHeight w:val="255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E80" w:rsidRDefault="00011E80">
            <w:pPr>
              <w:jc w:val="center"/>
              <w:rPr>
                <w:rFonts w:ascii="Geneva" w:hAnsi="Geneva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E80" w:rsidRDefault="00011E80">
            <w:pPr>
              <w:jc w:val="center"/>
              <w:rPr>
                <w:rFonts w:ascii="Geneva" w:hAnsi="Genev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E80" w:rsidRDefault="00011E80">
            <w:pPr>
              <w:jc w:val="center"/>
              <w:rPr>
                <w:rFonts w:ascii="Geneva" w:hAnsi="Geneva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E80" w:rsidRDefault="00011E80">
            <w:pPr>
              <w:jc w:val="center"/>
              <w:rPr>
                <w:rFonts w:ascii="Geneva" w:hAnsi="Geneva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E80" w:rsidRDefault="00011E80">
            <w:pPr>
              <w:jc w:val="center"/>
              <w:rPr>
                <w:rFonts w:ascii="Geneva" w:hAnsi="Geneva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E80" w:rsidRDefault="00011E80">
            <w:pPr>
              <w:jc w:val="center"/>
              <w:rPr>
                <w:rFonts w:ascii="Geneva" w:hAnsi="Geneva"/>
                <w:sz w:val="20"/>
                <w:szCs w:val="20"/>
              </w:rPr>
            </w:pPr>
          </w:p>
        </w:tc>
      </w:tr>
      <w:tr w:rsidR="00881CE1" w:rsidTr="00881CE1">
        <w:trPr>
          <w:trHeight w:val="799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80" w:rsidRDefault="00011E80">
            <w:pPr>
              <w:jc w:val="center"/>
              <w:rPr>
                <w:rFonts w:ascii="Geneva" w:hAnsi="Geneva"/>
                <w:b/>
                <w:bCs/>
                <w:sz w:val="20"/>
                <w:szCs w:val="20"/>
              </w:rPr>
            </w:pPr>
            <w:r>
              <w:rPr>
                <w:rFonts w:ascii="Geneva" w:hAnsi="Genev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80" w:rsidRPr="00881CE1" w:rsidRDefault="00881C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1CE1">
              <w:rPr>
                <w:rFonts w:ascii="Arial" w:hAnsi="Arial" w:cs="Arial"/>
                <w:b/>
                <w:sz w:val="18"/>
                <w:szCs w:val="18"/>
              </w:rPr>
              <w:t>HDarF1_I_T_33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80" w:rsidRPr="00881CE1" w:rsidRDefault="00881C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1CE1">
              <w:rPr>
                <w:rFonts w:ascii="Arial" w:hAnsi="Arial" w:cs="Arial"/>
                <w:b/>
                <w:sz w:val="18"/>
                <w:szCs w:val="18"/>
              </w:rPr>
              <w:t>HDarF1_II_T_6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80" w:rsidRPr="00881CE1" w:rsidRDefault="00881C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1CE1">
              <w:rPr>
                <w:rFonts w:ascii="Arial" w:hAnsi="Arial" w:cs="Arial"/>
                <w:b/>
                <w:sz w:val="18"/>
                <w:szCs w:val="18"/>
              </w:rPr>
              <w:t>HDarF1_III_T_14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80" w:rsidRPr="00881CE1" w:rsidRDefault="00881C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1CE1">
              <w:rPr>
                <w:rFonts w:ascii="Arial" w:hAnsi="Arial" w:cs="Arial"/>
                <w:b/>
                <w:sz w:val="18"/>
                <w:szCs w:val="18"/>
              </w:rPr>
              <w:t>HDarF1_IV_T_11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1E80" w:rsidRPr="00881CE1" w:rsidRDefault="00881CE1" w:rsidP="00881CE1">
            <w:pPr>
              <w:ind w:left="-211" w:right="57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1CE1">
              <w:rPr>
                <w:rFonts w:ascii="Arial" w:hAnsi="Arial" w:cs="Arial"/>
                <w:b/>
                <w:sz w:val="18"/>
                <w:szCs w:val="18"/>
              </w:rPr>
              <w:t>HDarF1_V_T_17</w:t>
            </w:r>
            <w:r w:rsidR="00011E80" w:rsidRPr="00881CE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881CE1" w:rsidTr="00881CE1">
        <w:trPr>
          <w:trHeight w:val="799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80" w:rsidRDefault="00011E80">
            <w:pPr>
              <w:jc w:val="center"/>
              <w:rPr>
                <w:rFonts w:ascii="Geneva" w:hAnsi="Geneva"/>
                <w:b/>
                <w:bCs/>
                <w:sz w:val="20"/>
                <w:szCs w:val="20"/>
              </w:rPr>
            </w:pPr>
            <w:r>
              <w:rPr>
                <w:rFonts w:ascii="Geneva" w:hAnsi="Geneva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80" w:rsidRPr="00881CE1" w:rsidRDefault="00881C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1CE1">
              <w:rPr>
                <w:rFonts w:ascii="Arial" w:hAnsi="Arial" w:cs="Arial"/>
                <w:b/>
                <w:sz w:val="18"/>
                <w:szCs w:val="18"/>
              </w:rPr>
              <w:t>HDarF1_I_P_15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80" w:rsidRPr="00881CE1" w:rsidRDefault="00881C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1CE1">
              <w:rPr>
                <w:rFonts w:ascii="Arial" w:hAnsi="Arial" w:cs="Arial"/>
                <w:b/>
                <w:sz w:val="18"/>
                <w:szCs w:val="18"/>
              </w:rPr>
              <w:t>HDarF1_II_P_5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80" w:rsidRPr="00881CE1" w:rsidRDefault="00881C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1CE1">
              <w:rPr>
                <w:rFonts w:ascii="Arial" w:hAnsi="Arial" w:cs="Arial"/>
                <w:b/>
                <w:sz w:val="18"/>
                <w:szCs w:val="18"/>
              </w:rPr>
              <w:t>HDarF1_III_P_19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80" w:rsidRPr="00881CE1" w:rsidRDefault="00881C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1CE1">
              <w:rPr>
                <w:rFonts w:ascii="Arial" w:hAnsi="Arial" w:cs="Arial"/>
                <w:b/>
                <w:sz w:val="18"/>
                <w:szCs w:val="18"/>
              </w:rPr>
              <w:t>HDarF1_IV_P_34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1E80" w:rsidRPr="00881CE1" w:rsidRDefault="00881CE1" w:rsidP="00881CE1">
            <w:pPr>
              <w:ind w:left="-211" w:right="57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1CE1">
              <w:rPr>
                <w:rFonts w:ascii="Arial" w:hAnsi="Arial" w:cs="Arial"/>
                <w:b/>
                <w:sz w:val="18"/>
                <w:szCs w:val="18"/>
              </w:rPr>
              <w:t>HDarF1_V_P_13</w:t>
            </w:r>
            <w:r w:rsidR="00011E80" w:rsidRPr="00881CE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881CE1" w:rsidTr="00881CE1">
        <w:trPr>
          <w:trHeight w:val="799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80" w:rsidRDefault="00011E80">
            <w:pPr>
              <w:jc w:val="center"/>
              <w:rPr>
                <w:rFonts w:ascii="Geneva" w:hAnsi="Geneva"/>
                <w:b/>
                <w:bCs/>
                <w:sz w:val="20"/>
                <w:szCs w:val="20"/>
              </w:rPr>
            </w:pPr>
            <w:r>
              <w:rPr>
                <w:rFonts w:ascii="Geneva" w:hAnsi="Geneva"/>
                <w:b/>
                <w:bCs/>
                <w:sz w:val="20"/>
                <w:szCs w:val="20"/>
              </w:rPr>
              <w:t>Ca 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80" w:rsidRPr="00881CE1" w:rsidRDefault="00881C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1CE1">
              <w:rPr>
                <w:rFonts w:ascii="Arial" w:hAnsi="Arial" w:cs="Arial"/>
                <w:b/>
                <w:sz w:val="18"/>
                <w:szCs w:val="18"/>
              </w:rPr>
              <w:t>HDarF1_I_Ca2_29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80" w:rsidRPr="00881CE1" w:rsidRDefault="00881C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1CE1">
              <w:rPr>
                <w:rFonts w:ascii="Arial" w:hAnsi="Arial" w:cs="Arial"/>
                <w:b/>
                <w:sz w:val="18"/>
                <w:szCs w:val="18"/>
              </w:rPr>
              <w:t>HDarF1_II_Ca2_7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80" w:rsidRPr="00881CE1" w:rsidRDefault="00881C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1CE1">
              <w:rPr>
                <w:rFonts w:ascii="Arial" w:hAnsi="Arial" w:cs="Arial"/>
                <w:b/>
                <w:sz w:val="18"/>
                <w:szCs w:val="18"/>
              </w:rPr>
              <w:t>HDarF1_III_Ca2_25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80" w:rsidRPr="00881CE1" w:rsidRDefault="00881C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1CE1">
              <w:rPr>
                <w:rFonts w:ascii="Arial" w:hAnsi="Arial" w:cs="Arial"/>
                <w:b/>
                <w:sz w:val="18"/>
                <w:szCs w:val="18"/>
              </w:rPr>
              <w:t>HDarF1_IV_Ca2_10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1E80" w:rsidRPr="00881CE1" w:rsidRDefault="00881CE1" w:rsidP="00881CE1">
            <w:pPr>
              <w:ind w:left="-211" w:right="57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1CE1">
              <w:rPr>
                <w:rFonts w:ascii="Arial" w:hAnsi="Arial" w:cs="Arial"/>
                <w:b/>
                <w:sz w:val="18"/>
                <w:szCs w:val="18"/>
              </w:rPr>
              <w:t>HDarF1_V_Ca2_16</w:t>
            </w:r>
            <w:r w:rsidR="00011E80" w:rsidRPr="00881CE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881CE1" w:rsidTr="00881CE1">
        <w:trPr>
          <w:trHeight w:val="799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80" w:rsidRDefault="00011E80">
            <w:pPr>
              <w:jc w:val="center"/>
              <w:rPr>
                <w:rFonts w:ascii="Geneva" w:hAnsi="Geneva"/>
                <w:b/>
                <w:bCs/>
                <w:sz w:val="20"/>
                <w:szCs w:val="20"/>
              </w:rPr>
            </w:pPr>
            <w:r>
              <w:rPr>
                <w:rFonts w:ascii="Geneva" w:hAnsi="Geneva"/>
                <w:b/>
                <w:bCs/>
                <w:sz w:val="20"/>
                <w:szCs w:val="20"/>
              </w:rPr>
              <w:t>P Ca1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80" w:rsidRPr="00881CE1" w:rsidRDefault="00881C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1CE1">
              <w:rPr>
                <w:rFonts w:ascii="Arial" w:hAnsi="Arial" w:cs="Arial"/>
                <w:b/>
                <w:sz w:val="18"/>
                <w:szCs w:val="18"/>
              </w:rPr>
              <w:t>HDarF1_I_PCa1_31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80" w:rsidRPr="00881CE1" w:rsidRDefault="00881C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1CE1">
              <w:rPr>
                <w:rFonts w:ascii="Arial" w:hAnsi="Arial" w:cs="Arial"/>
                <w:b/>
                <w:sz w:val="18"/>
                <w:szCs w:val="18"/>
              </w:rPr>
              <w:t>HDarF1_II_PCa1_3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80" w:rsidRPr="00881CE1" w:rsidRDefault="00881C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1CE1">
              <w:rPr>
                <w:rFonts w:ascii="Arial" w:hAnsi="Arial" w:cs="Arial"/>
                <w:b/>
                <w:sz w:val="18"/>
                <w:szCs w:val="18"/>
              </w:rPr>
              <w:t>HDarF1_III_PCa1_27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80" w:rsidRPr="00881CE1" w:rsidRDefault="00881C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1CE1">
              <w:rPr>
                <w:rFonts w:ascii="Arial" w:hAnsi="Arial" w:cs="Arial"/>
                <w:b/>
                <w:sz w:val="18"/>
                <w:szCs w:val="18"/>
              </w:rPr>
              <w:t>HDarF1_IV_PCa1_18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1E80" w:rsidRPr="00881CE1" w:rsidRDefault="00881CE1" w:rsidP="005B4F5F">
            <w:pPr>
              <w:ind w:left="-211" w:right="6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1CE1">
              <w:rPr>
                <w:rFonts w:ascii="Arial" w:hAnsi="Arial" w:cs="Arial"/>
                <w:b/>
                <w:sz w:val="18"/>
                <w:szCs w:val="18"/>
              </w:rPr>
              <w:t>HDarF1_V_PCa1_23</w:t>
            </w:r>
            <w:r w:rsidR="00011E80" w:rsidRPr="00881CE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881CE1" w:rsidTr="00881CE1">
        <w:trPr>
          <w:trHeight w:val="799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80" w:rsidRDefault="00011E80">
            <w:pPr>
              <w:jc w:val="center"/>
              <w:rPr>
                <w:rFonts w:ascii="Geneva" w:hAnsi="Genev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Geneva" w:hAnsi="Geneva"/>
                <w:b/>
                <w:bCs/>
                <w:sz w:val="20"/>
                <w:szCs w:val="20"/>
              </w:rPr>
              <w:t>NPKCa</w:t>
            </w:r>
            <w:proofErr w:type="spellEnd"/>
            <w:r>
              <w:rPr>
                <w:rFonts w:ascii="Geneva" w:hAnsi="Geneva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1E80" w:rsidRPr="00881CE1" w:rsidRDefault="00881C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1CE1">
              <w:rPr>
                <w:rFonts w:ascii="Arial" w:hAnsi="Arial" w:cs="Arial"/>
                <w:b/>
                <w:sz w:val="18"/>
                <w:szCs w:val="18"/>
              </w:rPr>
              <w:t>HDarF1_I_NPKCa1_32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80" w:rsidRPr="00881CE1" w:rsidRDefault="00881C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1CE1">
              <w:rPr>
                <w:rFonts w:ascii="Arial" w:hAnsi="Arial" w:cs="Arial"/>
                <w:b/>
                <w:sz w:val="18"/>
                <w:szCs w:val="18"/>
              </w:rPr>
              <w:t>HDarF1_II_NPKCa1_8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80" w:rsidRPr="00881CE1" w:rsidRDefault="00881C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1CE1">
              <w:rPr>
                <w:rFonts w:ascii="Arial" w:hAnsi="Arial" w:cs="Arial"/>
                <w:b/>
                <w:sz w:val="18"/>
                <w:szCs w:val="18"/>
              </w:rPr>
              <w:t>HDarF1_III_NPKCa1_12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80" w:rsidRPr="00881CE1" w:rsidRDefault="00881C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1CE1">
              <w:rPr>
                <w:rFonts w:ascii="Arial" w:hAnsi="Arial" w:cs="Arial"/>
                <w:b/>
                <w:sz w:val="18"/>
                <w:szCs w:val="18"/>
              </w:rPr>
              <w:t>HDarF1_IV_NPKCa1_28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80" w:rsidRPr="00881CE1" w:rsidRDefault="00881CE1" w:rsidP="00881CE1">
            <w:pPr>
              <w:ind w:left="-211" w:right="57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1CE1">
              <w:rPr>
                <w:rFonts w:ascii="Arial" w:hAnsi="Arial" w:cs="Arial"/>
                <w:b/>
                <w:sz w:val="18"/>
                <w:szCs w:val="18"/>
              </w:rPr>
              <w:t>HDarF1_V_NPKCa1_22</w:t>
            </w:r>
          </w:p>
        </w:tc>
      </w:tr>
      <w:tr w:rsidR="00881CE1" w:rsidTr="00881CE1">
        <w:trPr>
          <w:trHeight w:val="799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80" w:rsidRDefault="00011E80">
            <w:pPr>
              <w:jc w:val="center"/>
              <w:rPr>
                <w:rFonts w:ascii="Geneva" w:hAnsi="Genev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Geneva" w:hAnsi="Geneva"/>
                <w:b/>
                <w:bCs/>
                <w:sz w:val="20"/>
                <w:szCs w:val="20"/>
              </w:rPr>
              <w:t>NPKCa</w:t>
            </w:r>
            <w:proofErr w:type="spellEnd"/>
            <w:r>
              <w:rPr>
                <w:rFonts w:ascii="Geneva" w:hAnsi="Geneva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1E80" w:rsidRPr="00881CE1" w:rsidRDefault="00881C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1CE1">
              <w:rPr>
                <w:rFonts w:ascii="Arial" w:hAnsi="Arial" w:cs="Arial"/>
                <w:b/>
                <w:sz w:val="18"/>
                <w:szCs w:val="18"/>
              </w:rPr>
              <w:t>HDarF1_I_NPKCa2_30</w:t>
            </w:r>
            <w:r w:rsidR="00011E80" w:rsidRPr="00881CE1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80" w:rsidRPr="00881CE1" w:rsidRDefault="00881C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1CE1">
              <w:rPr>
                <w:rFonts w:ascii="Arial" w:hAnsi="Arial" w:cs="Arial"/>
                <w:b/>
                <w:sz w:val="18"/>
                <w:szCs w:val="18"/>
              </w:rPr>
              <w:t>HDarF1_II_NPKCa2_9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80" w:rsidRPr="00881CE1" w:rsidRDefault="00881C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1CE1">
              <w:rPr>
                <w:rFonts w:ascii="Arial" w:hAnsi="Arial" w:cs="Arial"/>
                <w:b/>
                <w:sz w:val="18"/>
                <w:szCs w:val="18"/>
              </w:rPr>
              <w:t>HDarF1_III_NPKCa2_24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80" w:rsidRPr="00881CE1" w:rsidRDefault="00881C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1CE1">
              <w:rPr>
                <w:rFonts w:ascii="Arial" w:hAnsi="Arial" w:cs="Arial"/>
                <w:b/>
                <w:sz w:val="18"/>
                <w:szCs w:val="18"/>
              </w:rPr>
              <w:t>HDarF1_IV_NPKCa2_1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80" w:rsidRPr="00881CE1" w:rsidRDefault="00881CE1" w:rsidP="00881CE1">
            <w:pPr>
              <w:ind w:left="-211" w:right="57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1CE1">
              <w:rPr>
                <w:rFonts w:ascii="Arial" w:hAnsi="Arial" w:cs="Arial"/>
                <w:b/>
                <w:sz w:val="18"/>
                <w:szCs w:val="18"/>
              </w:rPr>
              <w:t>HDarF1_V_NPKCa2_20</w:t>
            </w:r>
          </w:p>
        </w:tc>
      </w:tr>
    </w:tbl>
    <w:p w:rsidR="00420550" w:rsidRDefault="00420550" w:rsidP="00420550"/>
    <w:p w:rsidR="0098116B" w:rsidRDefault="00032129" w:rsidP="009A64D9">
      <w:pPr>
        <w:jc w:val="both"/>
      </w:pPr>
      <w:r>
        <w:t xml:space="preserve">  </w:t>
      </w:r>
    </w:p>
    <w:p w:rsidR="00011E80" w:rsidRDefault="00011E80" w:rsidP="009A64D9">
      <w:pPr>
        <w:jc w:val="both"/>
      </w:pPr>
    </w:p>
    <w:p w:rsidR="00011E80" w:rsidRDefault="00011E80" w:rsidP="009A64D9">
      <w:pPr>
        <w:jc w:val="both"/>
      </w:pPr>
    </w:p>
    <w:p w:rsidR="00011E80" w:rsidRDefault="00011E80" w:rsidP="009A64D9">
      <w:pPr>
        <w:jc w:val="both"/>
      </w:pPr>
    </w:p>
    <w:p w:rsidR="00011E80" w:rsidRDefault="00011E80" w:rsidP="009A64D9">
      <w:pPr>
        <w:jc w:val="both"/>
      </w:pPr>
    </w:p>
    <w:p w:rsidR="00011E80" w:rsidRDefault="00011E80" w:rsidP="009A64D9">
      <w:pPr>
        <w:jc w:val="both"/>
      </w:pPr>
    </w:p>
    <w:p w:rsidR="00011E80" w:rsidRDefault="00011E80" w:rsidP="009A64D9">
      <w:pPr>
        <w:jc w:val="both"/>
      </w:pPr>
    </w:p>
    <w:p w:rsidR="00011E80" w:rsidRDefault="00011E80" w:rsidP="009A64D9">
      <w:pPr>
        <w:jc w:val="both"/>
      </w:pPr>
    </w:p>
    <w:p w:rsidR="006C34F8" w:rsidRPr="0092529A" w:rsidRDefault="006C34F8" w:rsidP="006C34F8">
      <w:pPr>
        <w:jc w:val="both"/>
      </w:pPr>
    </w:p>
    <w:p w:rsidR="00420550" w:rsidRPr="00AF77C7" w:rsidRDefault="00420550" w:rsidP="00420550">
      <w:pPr>
        <w:pStyle w:val="Paragraphedeliste"/>
        <w:numPr>
          <w:ilvl w:val="0"/>
          <w:numId w:val="9"/>
        </w:numPr>
        <w:ind w:left="1276" w:hanging="283"/>
        <w:jc w:val="both"/>
      </w:pPr>
      <w:r w:rsidRPr="0092529A">
        <w:t xml:space="preserve">Chaque placette </w:t>
      </w:r>
      <w:r>
        <w:t>unitaire est constituée d’un placeau carré de</w:t>
      </w:r>
      <w:r w:rsidRPr="0092529A">
        <w:t xml:space="preserve"> </w:t>
      </w:r>
      <w:r w:rsidR="00AF77C7">
        <w:t>40</w:t>
      </w:r>
      <w:r w:rsidRPr="0092529A">
        <w:t xml:space="preserve"> mètres de côté, </w:t>
      </w:r>
      <w:r w:rsidR="00AF77C7" w:rsidRPr="00AF77C7">
        <w:t>entouré d’</w:t>
      </w:r>
      <w:r w:rsidR="00886203" w:rsidRPr="00AF77C7">
        <w:t xml:space="preserve"> une bande d’isolement de 7,50</w:t>
      </w:r>
      <w:r w:rsidRPr="00AF77C7">
        <w:t xml:space="preserve"> m</w:t>
      </w:r>
      <w:r w:rsidR="00886203" w:rsidRPr="00AF77C7">
        <w:t xml:space="preserve"> de large.</w:t>
      </w:r>
    </w:p>
    <w:p w:rsidR="00420550" w:rsidRPr="0092529A" w:rsidRDefault="00420550" w:rsidP="00420550">
      <w:pPr>
        <w:numPr>
          <w:ilvl w:val="2"/>
          <w:numId w:val="1"/>
        </w:numPr>
        <w:tabs>
          <w:tab w:val="clear" w:pos="2160"/>
          <w:tab w:val="left" w:pos="1134"/>
          <w:tab w:val="num" w:pos="1701"/>
        </w:tabs>
        <w:ind w:left="1276" w:hanging="283"/>
      </w:pPr>
      <w:r w:rsidRPr="00344DDD">
        <w:rPr>
          <w:u w:val="single"/>
        </w:rPr>
        <w:t>Colonne H :</w:t>
      </w:r>
      <w:r w:rsidRPr="0092529A">
        <w:t xml:space="preserve"> altitude</w:t>
      </w:r>
    </w:p>
    <w:p w:rsidR="00420550" w:rsidRPr="0092529A" w:rsidRDefault="006614CC" w:rsidP="00420550">
      <w:pPr>
        <w:tabs>
          <w:tab w:val="left" w:pos="1134"/>
          <w:tab w:val="num" w:pos="1701"/>
        </w:tabs>
        <w:ind w:left="1276" w:hanging="283"/>
      </w:pPr>
      <w:r>
        <w:t>Elle a été relev</w:t>
      </w:r>
      <w:r w:rsidR="00420550" w:rsidRPr="0092529A">
        <w:t xml:space="preserve">ée </w:t>
      </w:r>
      <w:r>
        <w:t>sur la carte IGN au 1/25000 du site web de l’IGN « </w:t>
      </w:r>
      <w:proofErr w:type="spellStart"/>
      <w:r>
        <w:t>géoportail</w:t>
      </w:r>
      <w:proofErr w:type="spellEnd"/>
      <w:r>
        <w:t> »</w:t>
      </w:r>
      <w:r w:rsidR="00420550" w:rsidRPr="0092529A">
        <w:t>.</w:t>
      </w:r>
    </w:p>
    <w:p w:rsidR="00420550" w:rsidRPr="0092529A" w:rsidRDefault="00420550" w:rsidP="00420550"/>
    <w:p w:rsidR="00420550" w:rsidRPr="00A721B4" w:rsidRDefault="00420550" w:rsidP="00420550">
      <w:pPr>
        <w:numPr>
          <w:ilvl w:val="0"/>
          <w:numId w:val="1"/>
        </w:numPr>
        <w:tabs>
          <w:tab w:val="clear" w:pos="720"/>
          <w:tab w:val="num" w:pos="709"/>
        </w:tabs>
        <w:rPr>
          <w:b/>
          <w:u w:val="single"/>
        </w:rPr>
      </w:pPr>
      <w:r w:rsidRPr="0092529A">
        <w:rPr>
          <w:b/>
          <w:u w:val="single"/>
        </w:rPr>
        <w:t>Fichier Arbres :</w:t>
      </w:r>
      <w:r w:rsidRPr="0092529A">
        <w:t xml:space="preserve"> </w:t>
      </w:r>
      <w:r w:rsidR="007E0894">
        <w:t>HDarF1</w:t>
      </w:r>
      <w:r w:rsidRPr="0092529A">
        <w:t>_arbres_pour_BDD</w:t>
      </w:r>
    </w:p>
    <w:p w:rsidR="00420550" w:rsidRPr="0092529A" w:rsidRDefault="00420550" w:rsidP="00420550">
      <w:pPr>
        <w:ind w:left="720"/>
        <w:rPr>
          <w:b/>
          <w:u w:val="single"/>
        </w:rPr>
      </w:pPr>
    </w:p>
    <w:tbl>
      <w:tblPr>
        <w:tblW w:w="86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9"/>
      </w:tblGrid>
      <w:tr w:rsidR="00420550" w:rsidRPr="00F0649B" w:rsidTr="00A45BB6">
        <w:trPr>
          <w:trHeight w:val="255"/>
        </w:trPr>
        <w:tc>
          <w:tcPr>
            <w:tcW w:w="8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550" w:rsidRPr="00F0649B" w:rsidRDefault="007E0894" w:rsidP="00EE1E69">
            <w:pPr>
              <w:numPr>
                <w:ilvl w:val="2"/>
                <w:numId w:val="1"/>
              </w:numPr>
              <w:tabs>
                <w:tab w:val="clear" w:pos="2160"/>
                <w:tab w:val="num" w:pos="1276"/>
              </w:tabs>
              <w:ind w:left="1221" w:hanging="283"/>
              <w:rPr>
                <w:b/>
                <w:bCs/>
              </w:rPr>
            </w:pPr>
            <w:r>
              <w:t>745 hêtres</w:t>
            </w:r>
            <w:r w:rsidR="002822BA">
              <w:t xml:space="preserve"> ont été étudiés, à raison de 22 à 47</w:t>
            </w:r>
            <w:r w:rsidR="00ED59EC">
              <w:t xml:space="preserve"> par placeau</w:t>
            </w:r>
            <w:r w:rsidR="005D3ECB">
              <w:t xml:space="preserve">. </w:t>
            </w:r>
            <w:r w:rsidR="00C13B9E">
              <w:t>Ils ont été mesurés</w:t>
            </w:r>
            <w:r w:rsidR="00E95928">
              <w:t xml:space="preserve"> entre le 24/09/1996 et le 6/03/1997. </w:t>
            </w:r>
            <w:r w:rsidR="002E4C9D">
              <w:t>Afin d’estimer la surface terrière</w:t>
            </w:r>
            <w:r w:rsidR="0063550F">
              <w:t xml:space="preserve"> des placeaux, la circonférence</w:t>
            </w:r>
            <w:r w:rsidR="002E4C9D">
              <w:t xml:space="preserve"> des chênes et de hêtres dominés, non</w:t>
            </w:r>
            <w:r w:rsidR="00E95928">
              <w:t xml:space="preserve"> échantillonnés pour la présente étude, </w:t>
            </w:r>
            <w:r w:rsidR="002E4C9D">
              <w:t>est celle qui a été</w:t>
            </w:r>
            <w:r w:rsidR="00E95928">
              <w:t xml:space="preserve"> mesurée en février 1996 par Claude Nys.</w:t>
            </w:r>
          </w:p>
        </w:tc>
      </w:tr>
      <w:tr w:rsidR="00420550" w:rsidRPr="00F0649B" w:rsidTr="00A45BB6">
        <w:trPr>
          <w:trHeight w:val="255"/>
        </w:trPr>
        <w:tc>
          <w:tcPr>
            <w:tcW w:w="8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550" w:rsidRDefault="00420550" w:rsidP="00A45BB6">
            <w:pPr>
              <w:ind w:left="1221" w:hanging="283"/>
            </w:pPr>
          </w:p>
          <w:tbl>
            <w:tblPr>
              <w:tblW w:w="7362" w:type="dxa"/>
              <w:tblInd w:w="57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7"/>
              <w:gridCol w:w="1200"/>
              <w:gridCol w:w="1275"/>
              <w:gridCol w:w="1200"/>
              <w:gridCol w:w="1200"/>
              <w:gridCol w:w="1200"/>
            </w:tblGrid>
            <w:tr w:rsidR="006F189E" w:rsidTr="006B178E">
              <w:trPr>
                <w:trHeight w:val="255"/>
              </w:trPr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189E" w:rsidRDefault="006F189E" w:rsidP="00792505">
                  <w:pPr>
                    <w:jc w:val="center"/>
                    <w:rPr>
                      <w:rFonts w:ascii="Geneva" w:hAnsi="Geneva"/>
                      <w:sz w:val="20"/>
                      <w:szCs w:val="20"/>
                    </w:rPr>
                  </w:pPr>
                  <w:r>
                    <w:rPr>
                      <w:rFonts w:ascii="Geneva" w:hAnsi="Geneva"/>
                      <w:sz w:val="20"/>
                      <w:szCs w:val="20"/>
                    </w:rPr>
                    <w:t>Traitement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189E" w:rsidRDefault="006F189E" w:rsidP="00792505">
                  <w:pPr>
                    <w:jc w:val="center"/>
                    <w:rPr>
                      <w:rFonts w:ascii="Geneva" w:hAnsi="Gene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Geneva" w:hAnsi="Geneva"/>
                      <w:b/>
                      <w:bCs/>
                      <w:sz w:val="20"/>
                      <w:szCs w:val="20"/>
                    </w:rPr>
                    <w:t>Bloc 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189E" w:rsidRDefault="006F189E" w:rsidP="00792505">
                  <w:pPr>
                    <w:jc w:val="center"/>
                    <w:rPr>
                      <w:rFonts w:ascii="Geneva" w:hAnsi="Gene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Geneva" w:hAnsi="Geneva"/>
                      <w:b/>
                      <w:bCs/>
                      <w:sz w:val="20"/>
                      <w:szCs w:val="20"/>
                    </w:rPr>
                    <w:t>Bloc II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189E" w:rsidRDefault="006F189E" w:rsidP="00792505">
                  <w:pPr>
                    <w:jc w:val="center"/>
                    <w:rPr>
                      <w:rFonts w:ascii="Geneva" w:hAnsi="Gene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Geneva" w:hAnsi="Geneva"/>
                      <w:b/>
                      <w:bCs/>
                      <w:sz w:val="20"/>
                      <w:szCs w:val="20"/>
                    </w:rPr>
                    <w:t>Bloc III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189E" w:rsidRDefault="006F189E" w:rsidP="00792505">
                  <w:pPr>
                    <w:jc w:val="center"/>
                    <w:rPr>
                      <w:rFonts w:ascii="Geneva" w:hAnsi="Gene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Geneva" w:hAnsi="Geneva"/>
                      <w:b/>
                      <w:bCs/>
                      <w:sz w:val="20"/>
                      <w:szCs w:val="20"/>
                    </w:rPr>
                    <w:t>Bloc IV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189E" w:rsidRDefault="006F189E" w:rsidP="00792505">
                  <w:pPr>
                    <w:jc w:val="center"/>
                    <w:rPr>
                      <w:rFonts w:ascii="Geneva" w:hAnsi="Gene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Geneva" w:hAnsi="Geneva"/>
                      <w:b/>
                      <w:bCs/>
                      <w:sz w:val="20"/>
                      <w:szCs w:val="20"/>
                    </w:rPr>
                    <w:t>Bloc V</w:t>
                  </w:r>
                </w:p>
              </w:tc>
            </w:tr>
            <w:tr w:rsidR="006F189E" w:rsidTr="006B178E">
              <w:trPr>
                <w:trHeight w:val="255"/>
              </w:trPr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189E" w:rsidRDefault="006F189E" w:rsidP="00792505">
                  <w:pPr>
                    <w:jc w:val="center"/>
                    <w:rPr>
                      <w:rFonts w:ascii="Geneva" w:hAnsi="Geneva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189E" w:rsidRDefault="006F189E" w:rsidP="00792505">
                  <w:pPr>
                    <w:jc w:val="center"/>
                    <w:rPr>
                      <w:rFonts w:ascii="Geneva" w:hAnsi="Genev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189E" w:rsidRDefault="006F189E" w:rsidP="00792505">
                  <w:pPr>
                    <w:jc w:val="center"/>
                    <w:rPr>
                      <w:rFonts w:ascii="Geneva" w:hAnsi="Geneva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189E" w:rsidRDefault="006F189E" w:rsidP="00792505">
                  <w:pPr>
                    <w:jc w:val="center"/>
                    <w:rPr>
                      <w:rFonts w:ascii="Geneva" w:hAnsi="Geneva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189E" w:rsidRDefault="006F189E" w:rsidP="00792505">
                  <w:pPr>
                    <w:jc w:val="center"/>
                    <w:rPr>
                      <w:rFonts w:ascii="Geneva" w:hAnsi="Geneva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F189E" w:rsidRDefault="006F189E" w:rsidP="00792505">
                  <w:pPr>
                    <w:jc w:val="center"/>
                    <w:rPr>
                      <w:rFonts w:ascii="Geneva" w:hAnsi="Geneva"/>
                      <w:sz w:val="20"/>
                      <w:szCs w:val="20"/>
                    </w:rPr>
                  </w:pPr>
                </w:p>
              </w:tc>
            </w:tr>
            <w:tr w:rsidR="006F189E" w:rsidTr="006F189E">
              <w:trPr>
                <w:trHeight w:val="799"/>
              </w:trPr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189E" w:rsidRDefault="006F189E" w:rsidP="00792505">
                  <w:pPr>
                    <w:jc w:val="center"/>
                    <w:rPr>
                      <w:rFonts w:ascii="Geneva" w:hAnsi="Gene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Geneva" w:hAnsi="Geneva"/>
                      <w:b/>
                      <w:bCs/>
                      <w:sz w:val="20"/>
                      <w:szCs w:val="20"/>
                    </w:rPr>
                    <w:lastRenderedPageBreak/>
                    <w:t>T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F189E" w:rsidRDefault="006F189E" w:rsidP="00792505">
                  <w:pPr>
                    <w:jc w:val="center"/>
                    <w:rPr>
                      <w:rFonts w:ascii="Geneva" w:hAnsi="Geneva"/>
                      <w:sz w:val="20"/>
                      <w:szCs w:val="20"/>
                    </w:rPr>
                  </w:pPr>
                  <w:r>
                    <w:rPr>
                      <w:rFonts w:ascii="Geneva" w:hAnsi="Geneva"/>
                      <w:sz w:val="20"/>
                      <w:szCs w:val="20"/>
                    </w:rPr>
                    <w:t xml:space="preserve">36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F189E" w:rsidRDefault="006F189E" w:rsidP="00792505">
                  <w:pPr>
                    <w:jc w:val="center"/>
                    <w:rPr>
                      <w:rFonts w:ascii="Geneva" w:hAnsi="Geneva"/>
                      <w:sz w:val="20"/>
                      <w:szCs w:val="20"/>
                    </w:rPr>
                  </w:pPr>
                  <w:r>
                    <w:rPr>
                      <w:rFonts w:ascii="Geneva" w:hAnsi="Geneva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F189E" w:rsidRDefault="006F189E" w:rsidP="00792505">
                  <w:pPr>
                    <w:jc w:val="center"/>
                    <w:rPr>
                      <w:rFonts w:ascii="Geneva" w:hAnsi="Geneva"/>
                      <w:sz w:val="20"/>
                      <w:szCs w:val="20"/>
                    </w:rPr>
                  </w:pPr>
                  <w:r>
                    <w:rPr>
                      <w:rFonts w:ascii="Geneva" w:hAnsi="Genev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F189E" w:rsidRDefault="006F189E" w:rsidP="00792505">
                  <w:pPr>
                    <w:jc w:val="center"/>
                    <w:rPr>
                      <w:rFonts w:ascii="Geneva" w:hAnsi="Geneva"/>
                      <w:sz w:val="20"/>
                      <w:szCs w:val="20"/>
                    </w:rPr>
                  </w:pPr>
                  <w:r>
                    <w:rPr>
                      <w:rFonts w:ascii="Geneva" w:hAnsi="Genev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6F189E" w:rsidRDefault="006F189E" w:rsidP="00792505">
                  <w:pPr>
                    <w:jc w:val="center"/>
                    <w:rPr>
                      <w:rFonts w:ascii="Geneva" w:hAnsi="Geneva"/>
                      <w:sz w:val="20"/>
                      <w:szCs w:val="20"/>
                    </w:rPr>
                  </w:pPr>
                  <w:r>
                    <w:rPr>
                      <w:rFonts w:ascii="Geneva" w:hAnsi="Geneva"/>
                      <w:sz w:val="20"/>
                      <w:szCs w:val="20"/>
                    </w:rPr>
                    <w:t> </w:t>
                  </w:r>
                </w:p>
              </w:tc>
            </w:tr>
            <w:tr w:rsidR="006F189E" w:rsidTr="006F189E">
              <w:trPr>
                <w:trHeight w:val="799"/>
              </w:trPr>
              <w:tc>
                <w:tcPr>
                  <w:tcW w:w="1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189E" w:rsidRDefault="006F189E" w:rsidP="00792505">
                  <w:pPr>
                    <w:jc w:val="center"/>
                    <w:rPr>
                      <w:rFonts w:ascii="Geneva" w:hAnsi="Gene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Geneva" w:hAnsi="Geneva"/>
                      <w:b/>
                      <w:bCs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F189E" w:rsidRDefault="006F189E" w:rsidP="00792505">
                  <w:pPr>
                    <w:jc w:val="center"/>
                    <w:rPr>
                      <w:rFonts w:ascii="Geneva" w:hAnsi="Geneva"/>
                      <w:sz w:val="20"/>
                      <w:szCs w:val="20"/>
                    </w:rPr>
                  </w:pPr>
                  <w:r>
                    <w:rPr>
                      <w:rFonts w:ascii="Geneva" w:hAnsi="Genev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F189E" w:rsidRDefault="006F189E" w:rsidP="00792505">
                  <w:pPr>
                    <w:jc w:val="center"/>
                    <w:rPr>
                      <w:rFonts w:ascii="Geneva" w:hAnsi="Geneva"/>
                      <w:sz w:val="20"/>
                      <w:szCs w:val="20"/>
                    </w:rPr>
                  </w:pPr>
                  <w:r>
                    <w:rPr>
                      <w:rFonts w:ascii="Geneva" w:hAnsi="Geneva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F189E" w:rsidRDefault="006F189E" w:rsidP="00792505">
                  <w:pPr>
                    <w:jc w:val="center"/>
                    <w:rPr>
                      <w:rFonts w:ascii="Geneva" w:hAnsi="Geneva"/>
                      <w:sz w:val="20"/>
                      <w:szCs w:val="20"/>
                    </w:rPr>
                  </w:pPr>
                  <w:r>
                    <w:rPr>
                      <w:rFonts w:ascii="Geneva" w:hAnsi="Geneva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F189E" w:rsidRDefault="006F189E" w:rsidP="00792505">
                  <w:pPr>
                    <w:jc w:val="center"/>
                    <w:rPr>
                      <w:rFonts w:ascii="Geneva" w:hAnsi="Geneva"/>
                      <w:sz w:val="20"/>
                      <w:szCs w:val="20"/>
                    </w:rPr>
                  </w:pPr>
                  <w:r>
                    <w:rPr>
                      <w:rFonts w:ascii="Geneva" w:hAnsi="Geneva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6F189E" w:rsidRDefault="006F189E" w:rsidP="00792505">
                  <w:pPr>
                    <w:jc w:val="center"/>
                    <w:rPr>
                      <w:rFonts w:ascii="Geneva" w:hAnsi="Geneva"/>
                      <w:sz w:val="20"/>
                      <w:szCs w:val="20"/>
                    </w:rPr>
                  </w:pPr>
                  <w:r>
                    <w:rPr>
                      <w:rFonts w:ascii="Geneva" w:hAnsi="Geneva"/>
                      <w:sz w:val="20"/>
                      <w:szCs w:val="20"/>
                    </w:rPr>
                    <w:t> </w:t>
                  </w:r>
                </w:p>
              </w:tc>
            </w:tr>
            <w:tr w:rsidR="006F189E" w:rsidTr="006F189E">
              <w:trPr>
                <w:trHeight w:val="799"/>
              </w:trPr>
              <w:tc>
                <w:tcPr>
                  <w:tcW w:w="1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189E" w:rsidRDefault="006F189E" w:rsidP="00792505">
                  <w:pPr>
                    <w:jc w:val="center"/>
                    <w:rPr>
                      <w:rFonts w:ascii="Geneva" w:hAnsi="Gene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Geneva" w:hAnsi="Geneva"/>
                      <w:b/>
                      <w:bCs/>
                      <w:sz w:val="20"/>
                      <w:szCs w:val="20"/>
                    </w:rPr>
                    <w:t>Ca 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F189E" w:rsidRDefault="006F189E" w:rsidP="00792505">
                  <w:pPr>
                    <w:jc w:val="center"/>
                    <w:rPr>
                      <w:rFonts w:ascii="Geneva" w:hAnsi="Geneva"/>
                      <w:sz w:val="20"/>
                      <w:szCs w:val="20"/>
                    </w:rPr>
                  </w:pPr>
                  <w:r>
                    <w:rPr>
                      <w:rFonts w:ascii="Geneva" w:hAnsi="Geneva"/>
                      <w:sz w:val="20"/>
                      <w:szCs w:val="20"/>
                    </w:rPr>
                    <w:t xml:space="preserve">29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F189E" w:rsidRDefault="006F189E" w:rsidP="00792505">
                  <w:pPr>
                    <w:jc w:val="center"/>
                    <w:rPr>
                      <w:rFonts w:ascii="Geneva" w:hAnsi="Geneva"/>
                      <w:sz w:val="20"/>
                      <w:szCs w:val="20"/>
                    </w:rPr>
                  </w:pPr>
                  <w:r>
                    <w:rPr>
                      <w:rFonts w:ascii="Geneva" w:hAnsi="Geneva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F189E" w:rsidRDefault="006F189E" w:rsidP="00792505">
                  <w:pPr>
                    <w:jc w:val="center"/>
                    <w:rPr>
                      <w:rFonts w:ascii="Geneva" w:hAnsi="Geneva"/>
                      <w:sz w:val="20"/>
                      <w:szCs w:val="20"/>
                    </w:rPr>
                  </w:pPr>
                  <w:r>
                    <w:rPr>
                      <w:rFonts w:ascii="Geneva" w:hAnsi="Genev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F189E" w:rsidRDefault="006F189E" w:rsidP="00792505">
                  <w:pPr>
                    <w:jc w:val="center"/>
                    <w:rPr>
                      <w:rFonts w:ascii="Geneva" w:hAnsi="Geneva"/>
                      <w:sz w:val="20"/>
                      <w:szCs w:val="20"/>
                    </w:rPr>
                  </w:pPr>
                  <w:r>
                    <w:rPr>
                      <w:rFonts w:ascii="Geneva" w:hAnsi="Geneva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6F189E" w:rsidRDefault="006F189E" w:rsidP="00792505">
                  <w:pPr>
                    <w:jc w:val="center"/>
                    <w:rPr>
                      <w:rFonts w:ascii="Geneva" w:hAnsi="Geneva"/>
                      <w:sz w:val="20"/>
                      <w:szCs w:val="20"/>
                    </w:rPr>
                  </w:pPr>
                  <w:r>
                    <w:rPr>
                      <w:rFonts w:ascii="Geneva" w:hAnsi="Geneva"/>
                      <w:sz w:val="20"/>
                      <w:szCs w:val="20"/>
                    </w:rPr>
                    <w:t> </w:t>
                  </w:r>
                </w:p>
              </w:tc>
            </w:tr>
            <w:tr w:rsidR="006F189E" w:rsidTr="006F189E">
              <w:trPr>
                <w:trHeight w:val="799"/>
              </w:trPr>
              <w:tc>
                <w:tcPr>
                  <w:tcW w:w="1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189E" w:rsidRDefault="006F189E" w:rsidP="00792505">
                  <w:pPr>
                    <w:jc w:val="center"/>
                    <w:rPr>
                      <w:rFonts w:ascii="Geneva" w:hAnsi="Gene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Geneva" w:hAnsi="Geneva"/>
                      <w:b/>
                      <w:bCs/>
                      <w:sz w:val="20"/>
                      <w:szCs w:val="20"/>
                    </w:rPr>
                    <w:t>P Ca1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F189E" w:rsidRDefault="00EA4400" w:rsidP="00792505">
                  <w:pPr>
                    <w:jc w:val="center"/>
                    <w:rPr>
                      <w:rFonts w:ascii="Geneva" w:hAnsi="Geneva"/>
                      <w:sz w:val="20"/>
                      <w:szCs w:val="20"/>
                    </w:rPr>
                  </w:pPr>
                  <w:r>
                    <w:rPr>
                      <w:rFonts w:ascii="Geneva" w:hAnsi="Genev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F189E" w:rsidRDefault="002F7E40" w:rsidP="00792505">
                  <w:pPr>
                    <w:jc w:val="center"/>
                    <w:rPr>
                      <w:rFonts w:ascii="Geneva" w:hAnsi="Geneva"/>
                      <w:sz w:val="20"/>
                      <w:szCs w:val="20"/>
                    </w:rPr>
                  </w:pPr>
                  <w:r>
                    <w:rPr>
                      <w:rFonts w:ascii="Geneva" w:hAnsi="Genev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F189E" w:rsidRDefault="006F189E" w:rsidP="00792505">
                  <w:pPr>
                    <w:jc w:val="center"/>
                    <w:rPr>
                      <w:rFonts w:ascii="Geneva" w:hAnsi="Geneva"/>
                      <w:sz w:val="20"/>
                      <w:szCs w:val="20"/>
                    </w:rPr>
                  </w:pPr>
                  <w:r>
                    <w:rPr>
                      <w:rFonts w:ascii="Geneva" w:hAnsi="Geneva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F189E" w:rsidRDefault="006F189E" w:rsidP="00792505">
                  <w:pPr>
                    <w:jc w:val="center"/>
                    <w:rPr>
                      <w:rFonts w:ascii="Geneva" w:hAnsi="Geneva"/>
                      <w:sz w:val="20"/>
                      <w:szCs w:val="20"/>
                    </w:rPr>
                  </w:pPr>
                  <w:r>
                    <w:rPr>
                      <w:rFonts w:ascii="Geneva" w:hAnsi="Geneva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6F189E" w:rsidRDefault="006F189E" w:rsidP="00792505">
                  <w:pPr>
                    <w:jc w:val="center"/>
                    <w:rPr>
                      <w:rFonts w:ascii="Geneva" w:hAnsi="Geneva"/>
                      <w:sz w:val="20"/>
                      <w:szCs w:val="20"/>
                    </w:rPr>
                  </w:pPr>
                  <w:r>
                    <w:rPr>
                      <w:rFonts w:ascii="Geneva" w:hAnsi="Geneva"/>
                      <w:sz w:val="20"/>
                      <w:szCs w:val="20"/>
                    </w:rPr>
                    <w:t> </w:t>
                  </w:r>
                </w:p>
              </w:tc>
            </w:tr>
            <w:tr w:rsidR="006F189E" w:rsidTr="006F189E">
              <w:trPr>
                <w:trHeight w:val="799"/>
              </w:trPr>
              <w:tc>
                <w:tcPr>
                  <w:tcW w:w="1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189E" w:rsidRDefault="006F189E" w:rsidP="00792505">
                  <w:pPr>
                    <w:jc w:val="center"/>
                    <w:rPr>
                      <w:rFonts w:ascii="Geneva" w:hAnsi="Geneva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Geneva" w:hAnsi="Geneva"/>
                      <w:b/>
                      <w:bCs/>
                      <w:sz w:val="20"/>
                      <w:szCs w:val="20"/>
                    </w:rPr>
                    <w:t>NPKCa</w:t>
                  </w:r>
                  <w:proofErr w:type="spellEnd"/>
                  <w:r>
                    <w:rPr>
                      <w:rFonts w:ascii="Geneva" w:hAnsi="Geneva"/>
                      <w:b/>
                      <w:bCs/>
                      <w:sz w:val="20"/>
                      <w:szCs w:val="20"/>
                    </w:rPr>
                    <w:t xml:space="preserve"> 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6F189E" w:rsidRDefault="006F189E" w:rsidP="00792505">
                  <w:pPr>
                    <w:jc w:val="center"/>
                    <w:rPr>
                      <w:rFonts w:ascii="Geneva" w:hAnsi="Geneva"/>
                      <w:sz w:val="20"/>
                      <w:szCs w:val="20"/>
                    </w:rPr>
                  </w:pPr>
                  <w:r>
                    <w:rPr>
                      <w:rFonts w:ascii="Geneva" w:hAnsi="Genev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F189E" w:rsidRDefault="006F189E" w:rsidP="00792505">
                  <w:pPr>
                    <w:jc w:val="center"/>
                    <w:rPr>
                      <w:rFonts w:ascii="Geneva" w:hAnsi="Geneva"/>
                      <w:sz w:val="20"/>
                      <w:szCs w:val="20"/>
                    </w:rPr>
                  </w:pPr>
                  <w:r>
                    <w:rPr>
                      <w:rFonts w:ascii="Geneva" w:hAnsi="Genev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F189E" w:rsidRDefault="006F189E" w:rsidP="00792505">
                  <w:pPr>
                    <w:jc w:val="center"/>
                    <w:rPr>
                      <w:rFonts w:ascii="Geneva" w:hAnsi="Geneva"/>
                      <w:sz w:val="20"/>
                      <w:szCs w:val="20"/>
                    </w:rPr>
                  </w:pPr>
                  <w:r>
                    <w:rPr>
                      <w:rFonts w:ascii="Geneva" w:hAnsi="Geneva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F189E" w:rsidRDefault="006F189E" w:rsidP="00792505">
                  <w:pPr>
                    <w:jc w:val="center"/>
                    <w:rPr>
                      <w:rFonts w:ascii="Geneva" w:hAnsi="Geneva"/>
                      <w:sz w:val="20"/>
                      <w:szCs w:val="20"/>
                    </w:rPr>
                  </w:pPr>
                  <w:r>
                    <w:rPr>
                      <w:rFonts w:ascii="Geneva" w:hAnsi="Genev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F189E" w:rsidRDefault="006F189E" w:rsidP="00792505">
                  <w:pPr>
                    <w:jc w:val="center"/>
                    <w:rPr>
                      <w:rFonts w:ascii="Geneva" w:hAnsi="Geneva"/>
                      <w:sz w:val="20"/>
                      <w:szCs w:val="20"/>
                    </w:rPr>
                  </w:pPr>
                  <w:r>
                    <w:rPr>
                      <w:rFonts w:ascii="Geneva" w:hAnsi="Geneva"/>
                      <w:sz w:val="20"/>
                      <w:szCs w:val="20"/>
                    </w:rPr>
                    <w:t>32</w:t>
                  </w:r>
                </w:p>
              </w:tc>
            </w:tr>
            <w:tr w:rsidR="006F189E" w:rsidTr="006F189E">
              <w:trPr>
                <w:trHeight w:val="799"/>
              </w:trPr>
              <w:tc>
                <w:tcPr>
                  <w:tcW w:w="1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189E" w:rsidRDefault="006F189E" w:rsidP="00792505">
                  <w:pPr>
                    <w:jc w:val="center"/>
                    <w:rPr>
                      <w:rFonts w:ascii="Geneva" w:hAnsi="Geneva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Geneva" w:hAnsi="Geneva"/>
                      <w:b/>
                      <w:bCs/>
                      <w:sz w:val="20"/>
                      <w:szCs w:val="20"/>
                    </w:rPr>
                    <w:t>NPKCa</w:t>
                  </w:r>
                  <w:proofErr w:type="spellEnd"/>
                  <w:r>
                    <w:rPr>
                      <w:rFonts w:ascii="Geneva" w:hAnsi="Geneva"/>
                      <w:b/>
                      <w:bCs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6F189E" w:rsidRDefault="006F189E" w:rsidP="00792505">
                  <w:pPr>
                    <w:jc w:val="center"/>
                    <w:rPr>
                      <w:rFonts w:ascii="Geneva" w:hAnsi="Geneva"/>
                      <w:sz w:val="20"/>
                      <w:szCs w:val="20"/>
                    </w:rPr>
                  </w:pPr>
                  <w:r>
                    <w:rPr>
                      <w:rFonts w:ascii="Geneva" w:hAnsi="Genev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F189E" w:rsidRDefault="006F189E" w:rsidP="00792505">
                  <w:pPr>
                    <w:jc w:val="center"/>
                    <w:rPr>
                      <w:rFonts w:ascii="Geneva" w:hAnsi="Geneva"/>
                      <w:sz w:val="20"/>
                      <w:szCs w:val="20"/>
                    </w:rPr>
                  </w:pPr>
                  <w:r>
                    <w:rPr>
                      <w:rFonts w:ascii="Geneva" w:hAnsi="Geneva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F189E" w:rsidRDefault="006F189E" w:rsidP="00792505">
                  <w:pPr>
                    <w:jc w:val="center"/>
                    <w:rPr>
                      <w:rFonts w:ascii="Geneva" w:hAnsi="Geneva"/>
                      <w:sz w:val="20"/>
                      <w:szCs w:val="20"/>
                    </w:rPr>
                  </w:pPr>
                  <w:r>
                    <w:rPr>
                      <w:rFonts w:ascii="Geneva" w:hAnsi="Genev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F189E" w:rsidRDefault="006F189E" w:rsidP="00792505">
                  <w:pPr>
                    <w:jc w:val="center"/>
                    <w:rPr>
                      <w:rFonts w:ascii="Geneva" w:hAnsi="Geneva"/>
                      <w:sz w:val="20"/>
                      <w:szCs w:val="20"/>
                    </w:rPr>
                  </w:pPr>
                  <w:r>
                    <w:rPr>
                      <w:rFonts w:ascii="Geneva" w:hAnsi="Geneva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F189E" w:rsidRDefault="006F189E" w:rsidP="00792505">
                  <w:pPr>
                    <w:jc w:val="center"/>
                    <w:rPr>
                      <w:rFonts w:ascii="Geneva" w:hAnsi="Geneva"/>
                      <w:sz w:val="20"/>
                      <w:szCs w:val="20"/>
                    </w:rPr>
                  </w:pPr>
                  <w:r>
                    <w:rPr>
                      <w:rFonts w:ascii="Geneva" w:hAnsi="Geneva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6F189E" w:rsidRDefault="006F189E" w:rsidP="00A45BB6">
            <w:pPr>
              <w:ind w:left="1221" w:hanging="283"/>
            </w:pPr>
          </w:p>
          <w:p w:rsidR="006F189E" w:rsidRDefault="006F189E" w:rsidP="00A45BB6">
            <w:pPr>
              <w:ind w:left="1221" w:hanging="283"/>
            </w:pPr>
          </w:p>
          <w:p w:rsidR="006F189E" w:rsidRDefault="006F189E" w:rsidP="00A45BB6">
            <w:pPr>
              <w:ind w:left="1221" w:hanging="283"/>
            </w:pPr>
          </w:p>
          <w:p w:rsidR="006F189E" w:rsidRPr="00F0649B" w:rsidRDefault="006F189E" w:rsidP="00A45BB6">
            <w:pPr>
              <w:ind w:left="1221" w:hanging="283"/>
            </w:pPr>
          </w:p>
        </w:tc>
      </w:tr>
      <w:tr w:rsidR="00420550" w:rsidRPr="00F0649B" w:rsidTr="00A45BB6">
        <w:trPr>
          <w:trHeight w:val="255"/>
        </w:trPr>
        <w:tc>
          <w:tcPr>
            <w:tcW w:w="8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550" w:rsidRPr="00F0649B" w:rsidRDefault="00420550" w:rsidP="00A45BB6">
            <w:pPr>
              <w:ind w:left="1221" w:hanging="283"/>
            </w:pPr>
          </w:p>
        </w:tc>
      </w:tr>
      <w:tr w:rsidR="00420550" w:rsidRPr="00F0649B" w:rsidTr="00A45BB6">
        <w:trPr>
          <w:trHeight w:val="255"/>
        </w:trPr>
        <w:tc>
          <w:tcPr>
            <w:tcW w:w="8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550" w:rsidRDefault="00420550" w:rsidP="00A45BB6">
            <w:pPr>
              <w:ind w:left="1221" w:hanging="283"/>
            </w:pPr>
          </w:p>
          <w:p w:rsidR="00420550" w:rsidRDefault="00420550" w:rsidP="00A45BB6">
            <w:pPr>
              <w:ind w:left="1221" w:hanging="283"/>
            </w:pPr>
          </w:p>
          <w:p w:rsidR="00420550" w:rsidRPr="00F0649B" w:rsidRDefault="00420550" w:rsidP="00A45BB6">
            <w:pPr>
              <w:ind w:left="1221" w:hanging="283"/>
            </w:pPr>
          </w:p>
        </w:tc>
      </w:tr>
      <w:tr w:rsidR="00420550" w:rsidRPr="00F0649B" w:rsidTr="00A45BB6">
        <w:trPr>
          <w:trHeight w:val="255"/>
        </w:trPr>
        <w:tc>
          <w:tcPr>
            <w:tcW w:w="8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550" w:rsidRPr="00F0649B" w:rsidRDefault="00420550" w:rsidP="00A45BB6">
            <w:pPr>
              <w:ind w:left="2160"/>
            </w:pPr>
          </w:p>
        </w:tc>
      </w:tr>
      <w:tr w:rsidR="00420550" w:rsidRPr="00F0649B" w:rsidTr="00A45BB6">
        <w:trPr>
          <w:trHeight w:val="255"/>
        </w:trPr>
        <w:tc>
          <w:tcPr>
            <w:tcW w:w="8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0550" w:rsidRPr="00F0649B" w:rsidRDefault="00420550" w:rsidP="00A45BB6">
            <w:pPr>
              <w:ind w:left="2160"/>
            </w:pPr>
          </w:p>
        </w:tc>
      </w:tr>
    </w:tbl>
    <w:p w:rsidR="00420550" w:rsidRPr="0092529A" w:rsidRDefault="00420550" w:rsidP="00420550"/>
    <w:p w:rsidR="00420550" w:rsidRPr="0092529A" w:rsidRDefault="00420550" w:rsidP="00420550"/>
    <w:p w:rsidR="00420550" w:rsidRDefault="00C129CB" w:rsidP="00420550">
      <w:pPr>
        <w:pStyle w:val="Paragraphedeliste"/>
        <w:numPr>
          <w:ilvl w:val="0"/>
          <w:numId w:val="13"/>
        </w:numPr>
        <w:ind w:left="1276" w:hanging="283"/>
      </w:pPr>
      <w:r>
        <w:t>Le  statut social, codé de 1 à 4</w:t>
      </w:r>
      <w:r w:rsidR="00420550" w:rsidRPr="0092529A">
        <w:t xml:space="preserve"> dans l’étude initiale a été encodé selon l’échelle de la base qui est la suivante : </w:t>
      </w:r>
    </w:p>
    <w:tbl>
      <w:tblPr>
        <w:tblpPr w:leftFromText="141" w:rightFromText="141" w:vertAnchor="text" w:horzAnchor="margin" w:tblpXSpec="center" w:tblpY="187"/>
        <w:tblW w:w="5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1957"/>
      </w:tblGrid>
      <w:tr w:rsidR="00610693" w:rsidRPr="0092529A" w:rsidTr="00610693">
        <w:tc>
          <w:tcPr>
            <w:tcW w:w="2835" w:type="dxa"/>
            <w:shd w:val="clear" w:color="auto" w:fill="auto"/>
          </w:tcPr>
          <w:p w:rsidR="00610693" w:rsidRPr="0092529A" w:rsidRDefault="00610693" w:rsidP="00610693">
            <w:pPr>
              <w:jc w:val="center"/>
            </w:pPr>
            <w:r>
              <w:t>intitulé</w:t>
            </w:r>
          </w:p>
        </w:tc>
        <w:tc>
          <w:tcPr>
            <w:tcW w:w="1134" w:type="dxa"/>
          </w:tcPr>
          <w:p w:rsidR="00610693" w:rsidRPr="0092529A" w:rsidRDefault="00610693" w:rsidP="00610693">
            <w:r>
              <w:t>Code étude</w:t>
            </w:r>
          </w:p>
        </w:tc>
        <w:tc>
          <w:tcPr>
            <w:tcW w:w="1957" w:type="dxa"/>
          </w:tcPr>
          <w:p w:rsidR="00610693" w:rsidRPr="0092529A" w:rsidRDefault="00610693" w:rsidP="00610693">
            <w:r w:rsidRPr="0092529A">
              <w:t>Code base</w:t>
            </w:r>
          </w:p>
        </w:tc>
      </w:tr>
      <w:tr w:rsidR="00610693" w:rsidRPr="0092529A" w:rsidTr="00610693">
        <w:tc>
          <w:tcPr>
            <w:tcW w:w="2835" w:type="dxa"/>
            <w:shd w:val="clear" w:color="auto" w:fill="auto"/>
          </w:tcPr>
          <w:p w:rsidR="00610693" w:rsidRPr="0092529A" w:rsidRDefault="00610693" w:rsidP="00610693">
            <w:r w:rsidRPr="0092529A">
              <w:t>dominant</w:t>
            </w:r>
          </w:p>
        </w:tc>
        <w:tc>
          <w:tcPr>
            <w:tcW w:w="1134" w:type="dxa"/>
          </w:tcPr>
          <w:p w:rsidR="00610693" w:rsidRPr="0092529A" w:rsidRDefault="00610693" w:rsidP="00610693">
            <w:r>
              <w:t>1</w:t>
            </w:r>
          </w:p>
        </w:tc>
        <w:tc>
          <w:tcPr>
            <w:tcW w:w="1957" w:type="dxa"/>
          </w:tcPr>
          <w:p w:rsidR="00610693" w:rsidRPr="0092529A" w:rsidRDefault="00610693" w:rsidP="00610693">
            <w:r w:rsidRPr="0092529A">
              <w:t>2</w:t>
            </w:r>
          </w:p>
        </w:tc>
      </w:tr>
      <w:tr w:rsidR="00610693" w:rsidRPr="0092529A" w:rsidTr="00610693">
        <w:tc>
          <w:tcPr>
            <w:tcW w:w="2835" w:type="dxa"/>
            <w:shd w:val="clear" w:color="auto" w:fill="auto"/>
          </w:tcPr>
          <w:p w:rsidR="00610693" w:rsidRPr="0092529A" w:rsidRDefault="00610693" w:rsidP="00610693">
            <w:proofErr w:type="spellStart"/>
            <w:r w:rsidRPr="0092529A">
              <w:t>codominant</w:t>
            </w:r>
            <w:proofErr w:type="spellEnd"/>
            <w:r w:rsidRPr="0092529A">
              <w:t> </w:t>
            </w:r>
          </w:p>
        </w:tc>
        <w:tc>
          <w:tcPr>
            <w:tcW w:w="1134" w:type="dxa"/>
          </w:tcPr>
          <w:p w:rsidR="00610693" w:rsidRPr="0092529A" w:rsidRDefault="00610693" w:rsidP="00610693">
            <w:r>
              <w:t>2</w:t>
            </w:r>
          </w:p>
        </w:tc>
        <w:tc>
          <w:tcPr>
            <w:tcW w:w="1957" w:type="dxa"/>
          </w:tcPr>
          <w:p w:rsidR="00610693" w:rsidRPr="0092529A" w:rsidRDefault="00610693" w:rsidP="00610693">
            <w:r w:rsidRPr="0092529A">
              <w:t>3</w:t>
            </w:r>
          </w:p>
        </w:tc>
      </w:tr>
      <w:tr w:rsidR="00610693" w:rsidRPr="0092529A" w:rsidTr="00610693">
        <w:tc>
          <w:tcPr>
            <w:tcW w:w="2835" w:type="dxa"/>
            <w:shd w:val="clear" w:color="auto" w:fill="auto"/>
          </w:tcPr>
          <w:p w:rsidR="00610693" w:rsidRPr="0092529A" w:rsidRDefault="00610693" w:rsidP="00610693">
            <w:proofErr w:type="spellStart"/>
            <w:r>
              <w:t>codominé</w:t>
            </w:r>
            <w:proofErr w:type="spellEnd"/>
          </w:p>
        </w:tc>
        <w:tc>
          <w:tcPr>
            <w:tcW w:w="1134" w:type="dxa"/>
          </w:tcPr>
          <w:p w:rsidR="00610693" w:rsidRPr="0092529A" w:rsidRDefault="00610693" w:rsidP="00610693">
            <w:r>
              <w:t>3</w:t>
            </w:r>
          </w:p>
        </w:tc>
        <w:tc>
          <w:tcPr>
            <w:tcW w:w="1957" w:type="dxa"/>
          </w:tcPr>
          <w:p w:rsidR="00610693" w:rsidRPr="0092529A" w:rsidRDefault="00610693" w:rsidP="00610693">
            <w:r>
              <w:t>34</w:t>
            </w:r>
          </w:p>
        </w:tc>
      </w:tr>
      <w:tr w:rsidR="00610693" w:rsidRPr="0092529A" w:rsidTr="00610693">
        <w:tc>
          <w:tcPr>
            <w:tcW w:w="2835" w:type="dxa"/>
            <w:shd w:val="clear" w:color="auto" w:fill="auto"/>
          </w:tcPr>
          <w:p w:rsidR="00610693" w:rsidRPr="0092529A" w:rsidRDefault="00610693" w:rsidP="00610693">
            <w:r w:rsidRPr="0092529A">
              <w:t>dominé</w:t>
            </w:r>
          </w:p>
        </w:tc>
        <w:tc>
          <w:tcPr>
            <w:tcW w:w="1134" w:type="dxa"/>
          </w:tcPr>
          <w:p w:rsidR="00610693" w:rsidRPr="0092529A" w:rsidRDefault="00610693" w:rsidP="00610693">
            <w:r>
              <w:t>4</w:t>
            </w:r>
          </w:p>
        </w:tc>
        <w:tc>
          <w:tcPr>
            <w:tcW w:w="1957" w:type="dxa"/>
          </w:tcPr>
          <w:p w:rsidR="00610693" w:rsidRPr="0092529A" w:rsidRDefault="00610693" w:rsidP="00610693">
            <w:r w:rsidRPr="0092529A">
              <w:t>4</w:t>
            </w:r>
          </w:p>
        </w:tc>
      </w:tr>
    </w:tbl>
    <w:p w:rsidR="00610693" w:rsidRDefault="00610693" w:rsidP="00610693"/>
    <w:p w:rsidR="00610693" w:rsidRDefault="00610693" w:rsidP="00610693"/>
    <w:p w:rsidR="00610693" w:rsidRDefault="00610693" w:rsidP="00610693"/>
    <w:p w:rsidR="00610693" w:rsidRPr="0092529A" w:rsidRDefault="00610693" w:rsidP="00610693"/>
    <w:p w:rsidR="00420550" w:rsidRPr="0092529A" w:rsidRDefault="00420550" w:rsidP="00420550"/>
    <w:p w:rsidR="00610693" w:rsidRDefault="00610693" w:rsidP="00610693">
      <w:pPr>
        <w:ind w:left="1221"/>
      </w:pPr>
    </w:p>
    <w:p w:rsidR="00610693" w:rsidRDefault="00610693" w:rsidP="00610693">
      <w:pPr>
        <w:ind w:left="1221"/>
      </w:pPr>
    </w:p>
    <w:p w:rsidR="00610693" w:rsidRDefault="00610693" w:rsidP="00610693">
      <w:pPr>
        <w:ind w:left="1800"/>
      </w:pPr>
    </w:p>
    <w:p w:rsidR="00610693" w:rsidRDefault="00610693" w:rsidP="00610693">
      <w:pPr>
        <w:ind w:left="1221"/>
      </w:pPr>
    </w:p>
    <w:p w:rsidR="00610693" w:rsidRDefault="00610693" w:rsidP="00610693">
      <w:pPr>
        <w:numPr>
          <w:ilvl w:val="2"/>
          <w:numId w:val="1"/>
        </w:numPr>
        <w:tabs>
          <w:tab w:val="clear" w:pos="2160"/>
          <w:tab w:val="num" w:pos="1276"/>
        </w:tabs>
        <w:ind w:left="1221" w:hanging="283"/>
      </w:pPr>
      <w:r>
        <w:t xml:space="preserve">On a mesuré la </w:t>
      </w:r>
      <w:r w:rsidRPr="00D65F00">
        <w:t xml:space="preserve">circonférence </w:t>
      </w:r>
      <w:r>
        <w:t xml:space="preserve">du tronc de chaque arbre, </w:t>
      </w:r>
      <w:r w:rsidRPr="00D65F00">
        <w:t>à 1,3</w:t>
      </w:r>
      <w:r>
        <w:t>0</w:t>
      </w:r>
      <w:r w:rsidRPr="00D65F00">
        <w:t xml:space="preserve"> m</w:t>
      </w:r>
      <w:r w:rsidR="00A510FE">
        <w:t>,</w:t>
      </w:r>
      <w:r w:rsidR="00E70FA6">
        <w:t xml:space="preserve"> en c</w:t>
      </w:r>
      <w:r>
        <w:t>m.</w:t>
      </w:r>
      <w:r w:rsidR="005D3ECB">
        <w:t xml:space="preserve"> En 1972 et </w:t>
      </w:r>
      <w:r w:rsidR="00C13B9E">
        <w:t>du15 au 16 février 1996</w:t>
      </w:r>
      <w:r w:rsidR="005D3ECB">
        <w:t xml:space="preserve"> pour les hêtres, et en février 1996 pour les chênes</w:t>
      </w:r>
      <w:r w:rsidR="00545109">
        <w:t xml:space="preserve"> et les hêtres non échantillonnés</w:t>
      </w:r>
      <w:r w:rsidR="005D3ECB">
        <w:t>.</w:t>
      </w:r>
    </w:p>
    <w:p w:rsidR="00610693" w:rsidRDefault="00610693" w:rsidP="00610693">
      <w:pPr>
        <w:ind w:left="1221"/>
      </w:pPr>
    </w:p>
    <w:p w:rsidR="00610693" w:rsidRDefault="00610693" w:rsidP="00610693">
      <w:pPr>
        <w:numPr>
          <w:ilvl w:val="2"/>
          <w:numId w:val="1"/>
        </w:numPr>
        <w:tabs>
          <w:tab w:val="clear" w:pos="2160"/>
          <w:tab w:val="num" w:pos="1276"/>
        </w:tabs>
        <w:ind w:left="1221" w:hanging="283"/>
      </w:pPr>
      <w:r>
        <w:t xml:space="preserve"> La hauteur de la base du houppier (HDarF1_HbH) </w:t>
      </w:r>
      <w:r w:rsidR="00877C52">
        <w:t xml:space="preserve"> a </w:t>
      </w:r>
      <w:r w:rsidR="000F5E09">
        <w:t xml:space="preserve">été calculée à partir de la hauteur relative de houppier </w:t>
      </w:r>
      <w:r>
        <w:t xml:space="preserve">et </w:t>
      </w:r>
      <w:r w:rsidR="000F5E09">
        <w:t xml:space="preserve">de </w:t>
      </w:r>
      <w:r>
        <w:t xml:space="preserve">la hauteur totale </w:t>
      </w:r>
      <w:r w:rsidR="000F5E09">
        <w:t>(HDarF1_H)</w:t>
      </w:r>
      <w:r w:rsidR="00E70FA6">
        <w:t xml:space="preserve"> indiquées dans les fichiers </w:t>
      </w:r>
      <w:proofErr w:type="spellStart"/>
      <w:r w:rsidR="00E70FA6">
        <w:t>QDos</w:t>
      </w:r>
      <w:proofErr w:type="spellEnd"/>
      <w:r w:rsidR="00E70FA6">
        <w:t xml:space="preserve"> initiaux</w:t>
      </w:r>
      <w:r w:rsidR="000F5E09">
        <w:t>.</w:t>
      </w:r>
    </w:p>
    <w:p w:rsidR="003D3983" w:rsidRDefault="003D3983" w:rsidP="003D3983">
      <w:pPr>
        <w:pStyle w:val="Paragraphedeliste"/>
      </w:pPr>
    </w:p>
    <w:p w:rsidR="003D3983" w:rsidRDefault="00A64C3B" w:rsidP="00610693">
      <w:pPr>
        <w:numPr>
          <w:ilvl w:val="2"/>
          <w:numId w:val="1"/>
        </w:numPr>
        <w:tabs>
          <w:tab w:val="clear" w:pos="2160"/>
          <w:tab w:val="num" w:pos="1276"/>
        </w:tabs>
        <w:ind w:left="1221" w:hanging="283"/>
      </w:pPr>
      <w:r>
        <w:t>La c</w:t>
      </w:r>
      <w:r w:rsidR="003D3983" w:rsidRPr="008E1C35">
        <w:t xml:space="preserve">oncurrence en cime </w:t>
      </w:r>
      <w:r>
        <w:t xml:space="preserve">est </w:t>
      </w:r>
      <w:r w:rsidR="003D3983" w:rsidRPr="008E1C35">
        <w:t xml:space="preserve">évaluée en pourcentage du pourtour du houppier </w:t>
      </w:r>
      <w:r w:rsidR="003D3983" w:rsidRPr="008E66CA">
        <w:t>en contact avec les arbres voisins (</w:t>
      </w:r>
      <w:r w:rsidR="003D3983">
        <w:t>HDarF1</w:t>
      </w:r>
      <w:r w:rsidR="003D3983" w:rsidRPr="008E66CA">
        <w:t>_CC).</w:t>
      </w:r>
    </w:p>
    <w:p w:rsidR="00420550" w:rsidRDefault="00420550" w:rsidP="00610693">
      <w:pPr>
        <w:pStyle w:val="Paragraphedeliste"/>
        <w:ind w:left="1276"/>
      </w:pPr>
    </w:p>
    <w:p w:rsidR="00610693" w:rsidRDefault="00610693" w:rsidP="00C129CB">
      <w:pPr>
        <w:pStyle w:val="Paragraphedeliste"/>
        <w:numPr>
          <w:ilvl w:val="0"/>
          <w:numId w:val="13"/>
        </w:numPr>
        <w:ind w:left="1276" w:hanging="283"/>
      </w:pPr>
      <w:r>
        <w:t>La</w:t>
      </w:r>
      <w:r w:rsidRPr="00610693">
        <w:t xml:space="preserve"> </w:t>
      </w:r>
      <w:r>
        <w:t>position de l’arbre par rapport aux bordures</w:t>
      </w:r>
      <w:r w:rsidR="003D3983">
        <w:t xml:space="preserve"> </w:t>
      </w:r>
      <w:r w:rsidR="003D3983" w:rsidRPr="008E66CA">
        <w:t>(</w:t>
      </w:r>
      <w:r w:rsidR="003D3983">
        <w:t>HDarF1_Pos</w:t>
      </w:r>
      <w:r w:rsidR="003D3983" w:rsidRPr="008E66CA">
        <w:t>).</w:t>
      </w:r>
      <w:r>
        <w:t xml:space="preserve"> a été codifiée ainsi :</w:t>
      </w:r>
    </w:p>
    <w:p w:rsidR="00C129CB" w:rsidRDefault="00C129CB" w:rsidP="00C129CB"/>
    <w:tbl>
      <w:tblPr>
        <w:tblStyle w:val="Grilledutableau"/>
        <w:tblW w:w="0" w:type="auto"/>
        <w:tblInd w:w="1911" w:type="dxa"/>
        <w:tblLook w:val="04A0" w:firstRow="1" w:lastRow="0" w:firstColumn="1" w:lastColumn="0" w:noHBand="0" w:noVBand="1"/>
      </w:tblPr>
      <w:tblGrid>
        <w:gridCol w:w="2600"/>
        <w:gridCol w:w="2672"/>
      </w:tblGrid>
      <w:tr w:rsidR="00C129CB" w:rsidTr="00CA054E">
        <w:tc>
          <w:tcPr>
            <w:tcW w:w="2600" w:type="dxa"/>
          </w:tcPr>
          <w:p w:rsidR="00C129CB" w:rsidRDefault="00C129CB" w:rsidP="00C129CB">
            <w:pPr>
              <w:jc w:val="center"/>
            </w:pPr>
            <w:r>
              <w:t>Définition</w:t>
            </w:r>
          </w:p>
        </w:tc>
        <w:tc>
          <w:tcPr>
            <w:tcW w:w="2672" w:type="dxa"/>
          </w:tcPr>
          <w:p w:rsidR="00C129CB" w:rsidRDefault="00C129CB" w:rsidP="00C129CB">
            <w:pPr>
              <w:jc w:val="center"/>
            </w:pPr>
            <w:r>
              <w:t>Code étude = code base</w:t>
            </w:r>
          </w:p>
        </w:tc>
      </w:tr>
      <w:tr w:rsidR="00C129CB" w:rsidTr="00CA054E">
        <w:tc>
          <w:tcPr>
            <w:tcW w:w="2600" w:type="dxa"/>
          </w:tcPr>
          <w:p w:rsidR="00C129CB" w:rsidRDefault="00C129CB" w:rsidP="00C129CB">
            <w:r>
              <w:t>Dans une trouée</w:t>
            </w:r>
          </w:p>
        </w:tc>
        <w:tc>
          <w:tcPr>
            <w:tcW w:w="2672" w:type="dxa"/>
          </w:tcPr>
          <w:p w:rsidR="00C129CB" w:rsidRDefault="00C129CB" w:rsidP="00C129CB">
            <w:r>
              <w:t>0</w:t>
            </w:r>
          </w:p>
        </w:tc>
      </w:tr>
      <w:tr w:rsidR="00C129CB" w:rsidTr="00CA054E">
        <w:tc>
          <w:tcPr>
            <w:tcW w:w="2600" w:type="dxa"/>
          </w:tcPr>
          <w:p w:rsidR="00C129CB" w:rsidRDefault="00C129CB" w:rsidP="00C129CB">
            <w:r>
              <w:t>En lisière</w:t>
            </w:r>
          </w:p>
        </w:tc>
        <w:tc>
          <w:tcPr>
            <w:tcW w:w="2672" w:type="dxa"/>
          </w:tcPr>
          <w:p w:rsidR="00C129CB" w:rsidRDefault="00C129CB" w:rsidP="00C129CB">
            <w:r>
              <w:t>1</w:t>
            </w:r>
          </w:p>
        </w:tc>
      </w:tr>
      <w:tr w:rsidR="00C129CB" w:rsidTr="00CA054E">
        <w:tc>
          <w:tcPr>
            <w:tcW w:w="2600" w:type="dxa"/>
          </w:tcPr>
          <w:p w:rsidR="00C129CB" w:rsidRDefault="00C129CB" w:rsidP="00C129CB">
            <w:r>
              <w:t>En deuxième position</w:t>
            </w:r>
          </w:p>
        </w:tc>
        <w:tc>
          <w:tcPr>
            <w:tcW w:w="2672" w:type="dxa"/>
          </w:tcPr>
          <w:p w:rsidR="00C129CB" w:rsidRDefault="00C129CB" w:rsidP="00C129CB">
            <w:r>
              <w:t>2</w:t>
            </w:r>
          </w:p>
        </w:tc>
      </w:tr>
      <w:tr w:rsidR="00C129CB" w:rsidTr="00CA054E">
        <w:tc>
          <w:tcPr>
            <w:tcW w:w="2600" w:type="dxa"/>
          </w:tcPr>
          <w:p w:rsidR="00C129CB" w:rsidRDefault="00C129CB" w:rsidP="00C129CB">
            <w:r>
              <w:t>Au sein du peuplement</w:t>
            </w:r>
          </w:p>
        </w:tc>
        <w:tc>
          <w:tcPr>
            <w:tcW w:w="2672" w:type="dxa"/>
          </w:tcPr>
          <w:p w:rsidR="00C129CB" w:rsidRDefault="00C129CB" w:rsidP="00C129CB">
            <w:r>
              <w:t>3</w:t>
            </w:r>
          </w:p>
        </w:tc>
      </w:tr>
    </w:tbl>
    <w:p w:rsidR="00C129CB" w:rsidRDefault="00C129CB" w:rsidP="00C129CB"/>
    <w:p w:rsidR="00C129CB" w:rsidRDefault="00C129CB" w:rsidP="00C129CB"/>
    <w:p w:rsidR="00C129CB" w:rsidRPr="0092529A" w:rsidRDefault="00C129CB" w:rsidP="00C129CB"/>
    <w:p w:rsidR="00420550" w:rsidRPr="0092529A" w:rsidRDefault="00420550" w:rsidP="00420550"/>
    <w:p w:rsidR="00420550" w:rsidRPr="0092529A" w:rsidRDefault="00420550" w:rsidP="00420550">
      <w:pPr>
        <w:numPr>
          <w:ilvl w:val="0"/>
          <w:numId w:val="5"/>
        </w:numPr>
        <w:rPr>
          <w:b/>
          <w:u w:val="single"/>
        </w:rPr>
      </w:pPr>
      <w:r w:rsidRPr="0092529A">
        <w:rPr>
          <w:b/>
          <w:u w:val="single"/>
        </w:rPr>
        <w:t>Fichier Dendrochronologie :</w:t>
      </w:r>
      <w:r w:rsidRPr="0092529A">
        <w:t xml:space="preserve"> </w:t>
      </w:r>
      <w:proofErr w:type="spellStart"/>
      <w:r>
        <w:t>FouF</w:t>
      </w:r>
      <w:r w:rsidRPr="0092529A">
        <w:t>_Lc_pour_BDD</w:t>
      </w:r>
      <w:proofErr w:type="spellEnd"/>
    </w:p>
    <w:tbl>
      <w:tblPr>
        <w:tblW w:w="86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9"/>
      </w:tblGrid>
      <w:tr w:rsidR="00420550" w:rsidRPr="00F0649B" w:rsidTr="00A45BB6">
        <w:trPr>
          <w:trHeight w:val="255"/>
        </w:trPr>
        <w:tc>
          <w:tcPr>
            <w:tcW w:w="8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550" w:rsidRDefault="00420550" w:rsidP="00A45BB6">
            <w:pPr>
              <w:ind w:left="1276" w:hanging="283"/>
              <w:jc w:val="both"/>
            </w:pPr>
          </w:p>
          <w:p w:rsidR="00420550" w:rsidRPr="00F0649B" w:rsidRDefault="007F5115" w:rsidP="005F5540">
            <w:pPr>
              <w:numPr>
                <w:ilvl w:val="0"/>
                <w:numId w:val="3"/>
              </w:numPr>
              <w:tabs>
                <w:tab w:val="clear" w:pos="2136"/>
                <w:tab w:val="num" w:pos="1221"/>
              </w:tabs>
              <w:ind w:left="1221" w:hanging="283"/>
              <w:jc w:val="both"/>
            </w:pPr>
            <w:r>
              <w:t>Du 12/09/1996 au 17/10/1996, o</w:t>
            </w:r>
            <w:r w:rsidR="009D6B2D">
              <w:t>n a prélevé 1 carotte</w:t>
            </w:r>
            <w:r w:rsidR="00420550">
              <w:t xml:space="preserve"> par arbre </w:t>
            </w:r>
            <w:r w:rsidR="00420550" w:rsidRPr="0092529A">
              <w:t>avec une tarière dendrologique de Pressler</w:t>
            </w:r>
            <w:r w:rsidR="006905E6">
              <w:t xml:space="preserve"> de 5 mm de diamètre intérieur</w:t>
            </w:r>
            <w:r w:rsidR="00A510FE">
              <w:t xml:space="preserve">. </w:t>
            </w:r>
            <w:r w:rsidR="005F5540">
              <w:t xml:space="preserve">La direction de carottage a été renseignée dans la base sauf pour 6 arbres, pour lesquels il subsiste un doute : </w:t>
            </w:r>
            <w:r w:rsidR="005F5540" w:rsidRPr="006905E6">
              <w:t>HDarF1_II_T_6</w:t>
            </w:r>
            <w:r w:rsidR="005F5540">
              <w:t xml:space="preserve">_13_1, </w:t>
            </w:r>
            <w:r w:rsidR="005F5540" w:rsidRPr="006905E6">
              <w:t>HDarF1_II_T_6</w:t>
            </w:r>
            <w:r w:rsidR="005F5540">
              <w:t xml:space="preserve">_14_1, </w:t>
            </w:r>
            <w:r w:rsidR="005F5540" w:rsidRPr="006905E6">
              <w:t>HDarF1_II_T_6</w:t>
            </w:r>
            <w:r w:rsidR="005F5540">
              <w:t xml:space="preserve">_15_1, </w:t>
            </w:r>
            <w:r w:rsidR="005F5540" w:rsidRPr="006905E6">
              <w:t>HDarF1_II_T_6</w:t>
            </w:r>
            <w:r w:rsidR="005F5540">
              <w:t xml:space="preserve">_33_1, </w:t>
            </w:r>
            <w:r w:rsidR="005F5540" w:rsidRPr="006905E6">
              <w:t>HDarF1_I_T_33</w:t>
            </w:r>
            <w:r w:rsidR="005F5540">
              <w:t xml:space="preserve">_13_1 et </w:t>
            </w:r>
            <w:r w:rsidR="005F5540" w:rsidRPr="006905E6">
              <w:t>HDarF1_IV_P_34</w:t>
            </w:r>
            <w:r w:rsidR="005F5540">
              <w:t xml:space="preserve">_3_1. </w:t>
            </w:r>
            <w:r w:rsidR="00A510FE">
              <w:t xml:space="preserve">Les directions </w:t>
            </w:r>
            <w:r w:rsidR="005F5540">
              <w:t xml:space="preserve">de carottage </w:t>
            </w:r>
            <w:r w:rsidR="00A510FE">
              <w:t xml:space="preserve">sont majoritairement dans le sens sud vers nord, ce qui correspond à des arbres droits. Les autres directions correspondent à des arbres </w:t>
            </w:r>
            <w:r w:rsidR="005F5540">
              <w:t>qui présentent</w:t>
            </w:r>
            <w:r w:rsidR="00AE5D6E">
              <w:t xml:space="preserve"> des</w:t>
            </w:r>
            <w:r w:rsidR="00A510FE">
              <w:t xml:space="preserve"> défauts sur la face sud</w:t>
            </w:r>
            <w:r w:rsidR="00AE5D6E">
              <w:t>, ou</w:t>
            </w:r>
            <w:r w:rsidR="005F5540">
              <w:t xml:space="preserve"> bien qui sont</w:t>
            </w:r>
            <w:r w:rsidR="00A510FE">
              <w:t xml:space="preserve"> </w:t>
            </w:r>
            <w:r w:rsidR="006905E6">
              <w:t>penchés</w:t>
            </w:r>
            <w:r w:rsidR="00AE5D6E">
              <w:t>. Dans ce dernier cas, ils</w:t>
            </w:r>
            <w:r w:rsidR="006905E6">
              <w:t xml:space="preserve"> </w:t>
            </w:r>
            <w:r w:rsidR="00A510FE">
              <w:t>ont été carottés dans une des 2 directions perpendiculaires au plan d’inclinaison</w:t>
            </w:r>
            <w:r w:rsidR="00AE5D6E">
              <w:t xml:space="preserve">. </w:t>
            </w:r>
          </w:p>
        </w:tc>
      </w:tr>
    </w:tbl>
    <w:p w:rsidR="00420550" w:rsidRDefault="00420550" w:rsidP="00420550">
      <w:pPr>
        <w:ind w:left="1276" w:hanging="283"/>
        <w:jc w:val="both"/>
      </w:pPr>
    </w:p>
    <w:p w:rsidR="0002063C" w:rsidRDefault="0002063C" w:rsidP="00420550">
      <w:pPr>
        <w:numPr>
          <w:ilvl w:val="0"/>
          <w:numId w:val="3"/>
        </w:numPr>
        <w:tabs>
          <w:tab w:val="num" w:pos="1276"/>
        </w:tabs>
        <w:ind w:left="1276" w:hanging="283"/>
        <w:jc w:val="both"/>
      </w:pPr>
      <w:r>
        <w:t>Cécile Barbaroux</w:t>
      </w:r>
      <w:r w:rsidR="00420550">
        <w:t xml:space="preserve"> a</w:t>
      </w:r>
      <w:r w:rsidR="00420550" w:rsidRPr="0092529A">
        <w:t xml:space="preserve"> mesuré les cernes des carottes, au 1/100 mm, sur une chaîne de mesure informatisée (caméra numérique, chambre claire, table à</w:t>
      </w:r>
      <w:r>
        <w:t xml:space="preserve"> digitaliser, ordinateur QL). Elle</w:t>
      </w:r>
      <w:r w:rsidR="00420550" w:rsidRPr="0092529A">
        <w:t xml:space="preserve"> a aussi effectué </w:t>
      </w:r>
      <w:r w:rsidR="00420550" w:rsidRPr="008F036E">
        <w:t xml:space="preserve">visuellement </w:t>
      </w:r>
      <w:r w:rsidR="00420550" w:rsidRPr="0092529A">
        <w:t xml:space="preserve">l’interdatation </w:t>
      </w:r>
      <w:r w:rsidR="00420550" w:rsidRPr="008F036E">
        <w:t xml:space="preserve">des largeurs de cernes </w:t>
      </w:r>
      <w:r w:rsidR="00420550" w:rsidRPr="0092529A">
        <w:t>avec le programme mis au point par Michel Becker</w:t>
      </w:r>
      <w:r w:rsidR="00420550" w:rsidRPr="008F036E">
        <w:t xml:space="preserve">. </w:t>
      </w:r>
    </w:p>
    <w:p w:rsidR="00B374E0" w:rsidRPr="00A64C3B" w:rsidRDefault="00420550" w:rsidP="00A64C3B">
      <w:pPr>
        <w:numPr>
          <w:ilvl w:val="0"/>
          <w:numId w:val="3"/>
        </w:numPr>
        <w:tabs>
          <w:tab w:val="clear" w:pos="2136"/>
          <w:tab w:val="num" w:pos="1276"/>
        </w:tabs>
        <w:ind w:left="1276" w:hanging="283"/>
      </w:pPr>
      <w:r w:rsidRPr="0092529A">
        <w:t xml:space="preserve">En </w:t>
      </w:r>
      <w:r>
        <w:t>février</w:t>
      </w:r>
      <w:r w:rsidRPr="0092529A">
        <w:t xml:space="preserve"> 2013, François Gérémia </w:t>
      </w:r>
      <w:r>
        <w:t xml:space="preserve">a vérifié </w:t>
      </w:r>
      <w:r w:rsidRPr="0092529A">
        <w:t xml:space="preserve">les séries </w:t>
      </w:r>
      <w:r w:rsidR="00F0012D">
        <w:t xml:space="preserve">dendrochronologiques </w:t>
      </w:r>
      <w:r w:rsidR="00F0012D" w:rsidRPr="00F0012D">
        <w:t>avec le programme d’interdatation de Jean-Luc Dupouey.</w:t>
      </w:r>
      <w:r w:rsidR="00F0012D">
        <w:t xml:space="preserve"> </w:t>
      </w:r>
      <w:r w:rsidR="00221E84">
        <w:t xml:space="preserve">Celles présentant moins de 61% de concordances avec la courbe moyenne de l’échantillon total ont été analysées. </w:t>
      </w:r>
      <w:r w:rsidR="00A64C3B">
        <w:t>Les séries dendrochronologiques des 3 c</w:t>
      </w:r>
      <w:r w:rsidR="00A64C3B" w:rsidRPr="00A64C3B">
        <w:t>arottes HDarF1_II_P_5_1,  HDarF1_I_T_33_36_1, HDarF1_I_15_58_1 demeurent peu sûres</w:t>
      </w:r>
      <w:r w:rsidR="00A64C3B">
        <w:t>, et aucune correction n’a paru satisfaisante.</w:t>
      </w:r>
    </w:p>
    <w:p w:rsidR="00420550" w:rsidRDefault="00F0012D" w:rsidP="009D10B7">
      <w:pPr>
        <w:ind w:left="1276"/>
        <w:jc w:val="both"/>
      </w:pPr>
      <w:r>
        <w:t xml:space="preserve">Il a effectué les corrections suivantes : </w:t>
      </w:r>
    </w:p>
    <w:p w:rsidR="00F0012D" w:rsidRDefault="00F0012D" w:rsidP="00F0012D">
      <w:pPr>
        <w:numPr>
          <w:ilvl w:val="1"/>
          <w:numId w:val="3"/>
        </w:numPr>
        <w:tabs>
          <w:tab w:val="num" w:pos="1276"/>
        </w:tabs>
        <w:jc w:val="both"/>
      </w:pPr>
      <w:r>
        <w:t>HDarF1_I_T_</w:t>
      </w:r>
      <w:r w:rsidRPr="007C4872">
        <w:t>33_13_</w:t>
      </w:r>
      <w:r>
        <w:t>1 : 2 cm en 1983 et 1984</w:t>
      </w:r>
    </w:p>
    <w:p w:rsidR="00873357" w:rsidRDefault="00873357" w:rsidP="00F0012D">
      <w:pPr>
        <w:numPr>
          <w:ilvl w:val="1"/>
          <w:numId w:val="3"/>
        </w:numPr>
        <w:tabs>
          <w:tab w:val="num" w:pos="1276"/>
        </w:tabs>
        <w:jc w:val="both"/>
      </w:pPr>
      <w:r w:rsidRPr="00873357">
        <w:t>HDarF1_</w:t>
      </w:r>
      <w:r w:rsidR="002C75E7">
        <w:t>I_T_</w:t>
      </w:r>
      <w:r w:rsidR="002C75E7" w:rsidRPr="007C4872">
        <w:t>33_16</w:t>
      </w:r>
      <w:r w:rsidRPr="007C4872">
        <w:t>_</w:t>
      </w:r>
      <w:r w:rsidRPr="00873357">
        <w:t>1</w:t>
      </w:r>
      <w:r>
        <w:t> : 1 cm en 1948</w:t>
      </w:r>
    </w:p>
    <w:p w:rsidR="00F0012D" w:rsidRDefault="00776ACC" w:rsidP="00F0012D">
      <w:pPr>
        <w:numPr>
          <w:ilvl w:val="1"/>
          <w:numId w:val="3"/>
        </w:numPr>
        <w:tabs>
          <w:tab w:val="num" w:pos="1276"/>
        </w:tabs>
        <w:jc w:val="both"/>
      </w:pPr>
      <w:r>
        <w:t>HDarF1_I_T_</w:t>
      </w:r>
      <w:r w:rsidRPr="007C4872">
        <w:t>33_28_</w:t>
      </w:r>
      <w:r>
        <w:t>1 : 1cm en 1974</w:t>
      </w:r>
    </w:p>
    <w:p w:rsidR="004953C2" w:rsidRDefault="004953C2" w:rsidP="00F0012D">
      <w:pPr>
        <w:numPr>
          <w:ilvl w:val="1"/>
          <w:numId w:val="3"/>
        </w:numPr>
        <w:tabs>
          <w:tab w:val="num" w:pos="1276"/>
        </w:tabs>
        <w:jc w:val="both"/>
      </w:pPr>
      <w:r w:rsidRPr="004953C2">
        <w:t>HDarF1_I</w:t>
      </w:r>
      <w:r>
        <w:t>II</w:t>
      </w:r>
      <w:r w:rsidRPr="004953C2">
        <w:t>_T_</w:t>
      </w:r>
      <w:r w:rsidRPr="007C4872">
        <w:t>14_33</w:t>
      </w:r>
      <w:r w:rsidRPr="004953C2">
        <w:t>_1 :</w:t>
      </w:r>
      <w:r>
        <w:t xml:space="preserve"> suppression 1933(0) et 1934(0) et +2cm en 1942 et 1943</w:t>
      </w:r>
    </w:p>
    <w:p w:rsidR="00917443" w:rsidRDefault="00917443" w:rsidP="00F0012D">
      <w:pPr>
        <w:numPr>
          <w:ilvl w:val="1"/>
          <w:numId w:val="3"/>
        </w:numPr>
        <w:tabs>
          <w:tab w:val="num" w:pos="1276"/>
        </w:tabs>
        <w:jc w:val="both"/>
      </w:pPr>
      <w:r w:rsidRPr="004953C2">
        <w:t>HDarF1_I</w:t>
      </w:r>
      <w:r>
        <w:t>II</w:t>
      </w:r>
      <w:r w:rsidRPr="004953C2">
        <w:t>_T_</w:t>
      </w:r>
      <w:r w:rsidRPr="007C4872">
        <w:t>14_53</w:t>
      </w:r>
      <w:r w:rsidRPr="004953C2">
        <w:t>_1 :</w:t>
      </w:r>
      <w:r>
        <w:t xml:space="preserve"> suppression 1 cm en 1957 puis + 1 cm en 1976</w:t>
      </w:r>
    </w:p>
    <w:p w:rsidR="00C62ED3" w:rsidRDefault="00C62ED3" w:rsidP="00F0012D">
      <w:pPr>
        <w:numPr>
          <w:ilvl w:val="1"/>
          <w:numId w:val="3"/>
        </w:numPr>
        <w:tabs>
          <w:tab w:val="num" w:pos="1276"/>
        </w:tabs>
        <w:jc w:val="both"/>
      </w:pPr>
      <w:r>
        <w:t>HDarF1_I</w:t>
      </w:r>
      <w:r w:rsidRPr="006317B9">
        <w:t>_</w:t>
      </w:r>
      <w:r>
        <w:t>P_</w:t>
      </w:r>
      <w:r w:rsidRPr="007C4872">
        <w:t>15_58</w:t>
      </w:r>
      <w:r>
        <w:t xml:space="preserve">_1 : </w:t>
      </w:r>
      <w:r w:rsidR="002606FD">
        <w:t xml:space="preserve">remesuré puis </w:t>
      </w:r>
      <w:r>
        <w:t>1983(19) + 1984(28), 1966(58) + 1967(47), 1926(47) + 1927(62)</w:t>
      </w:r>
    </w:p>
    <w:p w:rsidR="004F0F59" w:rsidRDefault="004F0F59" w:rsidP="00F0012D">
      <w:pPr>
        <w:numPr>
          <w:ilvl w:val="1"/>
          <w:numId w:val="3"/>
        </w:numPr>
        <w:tabs>
          <w:tab w:val="num" w:pos="1276"/>
        </w:tabs>
        <w:jc w:val="both"/>
      </w:pPr>
      <w:r w:rsidRPr="006317B9">
        <w:t>HDarF1_III_</w:t>
      </w:r>
      <w:r>
        <w:t>P_</w:t>
      </w:r>
      <w:r w:rsidRPr="007C4872">
        <w:t>19_23</w:t>
      </w:r>
      <w:r>
        <w:t>_1 : 1949/2 (17,33), 1926 supprimé et 1913/2 (47,47)</w:t>
      </w:r>
    </w:p>
    <w:p w:rsidR="00F51AD3" w:rsidRDefault="00F51AD3" w:rsidP="00F51AD3">
      <w:pPr>
        <w:numPr>
          <w:ilvl w:val="1"/>
          <w:numId w:val="3"/>
        </w:numPr>
        <w:tabs>
          <w:tab w:val="num" w:pos="1276"/>
        </w:tabs>
        <w:jc w:val="both"/>
      </w:pPr>
      <w:r w:rsidRPr="006317B9">
        <w:t>HDarF1_III</w:t>
      </w:r>
      <w:r w:rsidRPr="00B46D72">
        <w:t>_P_19_47</w:t>
      </w:r>
      <w:r>
        <w:t xml:space="preserve">_1 : </w:t>
      </w:r>
      <w:r w:rsidR="001A55E6">
        <w:t>1 cm en 1957 et 1874/2 (98,8)</w:t>
      </w:r>
      <w:r w:rsidR="00B46D72">
        <w:t xml:space="preserve"> </w:t>
      </w:r>
    </w:p>
    <w:p w:rsidR="00F51AD3" w:rsidRDefault="00F51AD3" w:rsidP="00B46D72">
      <w:pPr>
        <w:numPr>
          <w:ilvl w:val="1"/>
          <w:numId w:val="3"/>
        </w:numPr>
        <w:tabs>
          <w:tab w:val="num" w:pos="1276"/>
        </w:tabs>
        <w:jc w:val="both"/>
      </w:pPr>
      <w:r>
        <w:lastRenderedPageBreak/>
        <w:t>HDarF1_II_PCa1_</w:t>
      </w:r>
      <w:r w:rsidRPr="006614CC">
        <w:t>3_10</w:t>
      </w:r>
      <w:r>
        <w:t>_1 : remesurée puis 11 cm de 1984 à 1994, 1942 (14) + 1943 (18)  et 1869 (30) + 1870 (142)</w:t>
      </w:r>
      <w:r w:rsidR="00B46D72" w:rsidRPr="00B46D72">
        <w:t xml:space="preserve"> </w:t>
      </w:r>
      <w:r w:rsidR="00B46D72">
        <w:t>(mais 58% d’interdatation)</w:t>
      </w:r>
    </w:p>
    <w:p w:rsidR="00F51AD3" w:rsidRDefault="00F51AD3" w:rsidP="00F0012D">
      <w:pPr>
        <w:numPr>
          <w:ilvl w:val="1"/>
          <w:numId w:val="3"/>
        </w:numPr>
        <w:tabs>
          <w:tab w:val="num" w:pos="1276"/>
        </w:tabs>
        <w:jc w:val="both"/>
      </w:pPr>
      <w:r>
        <w:t>HDarF1_I_PCa1</w:t>
      </w:r>
      <w:r w:rsidRPr="00B46D72">
        <w:t>_31_50_</w:t>
      </w:r>
      <w:r>
        <w:t>1 : 1930 (49) + 1931 (84) puis 1929 (58) + 1930 (73)</w:t>
      </w:r>
    </w:p>
    <w:p w:rsidR="007D3F9C" w:rsidRDefault="007D3F9C" w:rsidP="00F0012D">
      <w:pPr>
        <w:numPr>
          <w:ilvl w:val="1"/>
          <w:numId w:val="3"/>
        </w:numPr>
        <w:tabs>
          <w:tab w:val="num" w:pos="1276"/>
        </w:tabs>
        <w:jc w:val="both"/>
      </w:pPr>
      <w:r>
        <w:t>HDarF1_V_NPKCa1_</w:t>
      </w:r>
      <w:r w:rsidRPr="00B46D72">
        <w:t>22_18</w:t>
      </w:r>
      <w:r>
        <w:t>_1 : remesuré de 1859 à 1910 puis 1971/2 (7,21), puis intégration dans la série initiale</w:t>
      </w:r>
    </w:p>
    <w:p w:rsidR="00776ACC" w:rsidRDefault="00912150" w:rsidP="00F0012D">
      <w:pPr>
        <w:numPr>
          <w:ilvl w:val="1"/>
          <w:numId w:val="3"/>
        </w:numPr>
        <w:tabs>
          <w:tab w:val="num" w:pos="1276"/>
        </w:tabs>
        <w:jc w:val="both"/>
      </w:pPr>
      <w:r>
        <w:t>HDarF1_III_NPKCa2</w:t>
      </w:r>
      <w:r w:rsidRPr="00B46D72">
        <w:t>_24_</w:t>
      </w:r>
      <w:r w:rsidR="00BA2A66" w:rsidRPr="00B46D72">
        <w:t>55</w:t>
      </w:r>
      <w:r w:rsidR="00BA2A66">
        <w:t>_</w:t>
      </w:r>
      <w:r>
        <w:t>1 : 10 cm de 1976 à 1985</w:t>
      </w:r>
    </w:p>
    <w:p w:rsidR="001D46DD" w:rsidRDefault="00F51AD3" w:rsidP="00A64C3B">
      <w:pPr>
        <w:numPr>
          <w:ilvl w:val="1"/>
          <w:numId w:val="3"/>
        </w:numPr>
        <w:tabs>
          <w:tab w:val="num" w:pos="1276"/>
        </w:tabs>
        <w:jc w:val="both"/>
      </w:pPr>
      <w:r>
        <w:t>HDarF1_V_N</w:t>
      </w:r>
      <w:r w:rsidR="00222D32">
        <w:t>PKCa2_</w:t>
      </w:r>
      <w:r w:rsidR="00222D32" w:rsidRPr="00B46D72">
        <w:t>20_30</w:t>
      </w:r>
      <w:r w:rsidR="00222D32">
        <w:t>_1 : remesuré puis 1987 (22) + 1988 (144) et 1960 (14) + 1961 (13)</w:t>
      </w:r>
    </w:p>
    <w:p w:rsidR="00420550" w:rsidRDefault="00420550" w:rsidP="00420550">
      <w:pPr>
        <w:ind w:left="2124" w:firstLine="708"/>
        <w:jc w:val="both"/>
      </w:pPr>
    </w:p>
    <w:p w:rsidR="00420550" w:rsidRPr="0092529A" w:rsidRDefault="00420550" w:rsidP="00420550">
      <w:pPr>
        <w:ind w:left="2124" w:firstLine="708"/>
        <w:jc w:val="both"/>
      </w:pPr>
    </w:p>
    <w:p w:rsidR="00420550" w:rsidRPr="0092529A" w:rsidRDefault="00420550" w:rsidP="00420550"/>
    <w:p w:rsidR="00420550" w:rsidRPr="00E35AB1" w:rsidRDefault="00420550" w:rsidP="000D4475">
      <w:pPr>
        <w:numPr>
          <w:ilvl w:val="0"/>
          <w:numId w:val="4"/>
        </w:numPr>
        <w:jc w:val="both"/>
        <w:rPr>
          <w:b/>
          <w:u w:val="single"/>
        </w:rPr>
      </w:pPr>
      <w:r w:rsidRPr="0092529A">
        <w:rPr>
          <w:b/>
          <w:u w:val="single"/>
        </w:rPr>
        <w:t>Fichier floristique :</w:t>
      </w:r>
      <w:r w:rsidRPr="0092529A">
        <w:t xml:space="preserve"> </w:t>
      </w:r>
      <w:r w:rsidR="004951C3">
        <w:t>HDarF1</w:t>
      </w:r>
      <w:r w:rsidRPr="0092529A">
        <w:t>_flo_pour_BDD</w:t>
      </w:r>
    </w:p>
    <w:p w:rsidR="00E35AB1" w:rsidRPr="0092529A" w:rsidRDefault="00E35AB1" w:rsidP="00E35AB1">
      <w:pPr>
        <w:ind w:left="3579"/>
        <w:jc w:val="both"/>
        <w:rPr>
          <w:b/>
          <w:u w:val="single"/>
        </w:rPr>
      </w:pPr>
    </w:p>
    <w:p w:rsidR="00F5422C" w:rsidRDefault="00F5422C" w:rsidP="000D4475">
      <w:pPr>
        <w:numPr>
          <w:ilvl w:val="0"/>
          <w:numId w:val="12"/>
        </w:numPr>
        <w:ind w:left="1276" w:hanging="196"/>
        <w:jc w:val="both"/>
      </w:pPr>
      <w:r>
        <w:t>Relevé selon la méthode Zuricho-Montpelliéraine, Braun Blanquet 1932.</w:t>
      </w:r>
    </w:p>
    <w:p w:rsidR="00420550" w:rsidRDefault="00420550" w:rsidP="000D4475">
      <w:pPr>
        <w:numPr>
          <w:ilvl w:val="0"/>
          <w:numId w:val="12"/>
        </w:numPr>
        <w:ind w:left="1276" w:hanging="196"/>
        <w:jc w:val="both"/>
      </w:pPr>
      <w:r w:rsidRPr="0092529A">
        <w:t xml:space="preserve">Le tableau floristique a été reconstitué à partir </w:t>
      </w:r>
      <w:r>
        <w:t>des fiches de terrain</w:t>
      </w:r>
    </w:p>
    <w:p w:rsidR="0063550F" w:rsidRPr="00C755C6" w:rsidRDefault="00420550" w:rsidP="00C755C6">
      <w:pPr>
        <w:numPr>
          <w:ilvl w:val="0"/>
          <w:numId w:val="12"/>
        </w:numPr>
        <w:ind w:left="1276" w:hanging="196"/>
        <w:jc w:val="both"/>
      </w:pPr>
      <w:r w:rsidRPr="0092529A">
        <w:t xml:space="preserve">Les espèces sont désignées dans la base par le référentiel de la BDNFF5 pour les </w:t>
      </w:r>
      <w:r w:rsidRPr="000F670A">
        <w:t xml:space="preserve">spermaphytes, et la BDNBE1 pour les </w:t>
      </w:r>
      <w:proofErr w:type="spellStart"/>
      <w:r w:rsidRPr="000F670A">
        <w:t>Hepaticophyta</w:t>
      </w:r>
      <w:proofErr w:type="spellEnd"/>
      <w:r w:rsidRPr="000F670A">
        <w:t xml:space="preserve"> et les </w:t>
      </w:r>
      <w:proofErr w:type="spellStart"/>
      <w:r w:rsidRPr="000F670A">
        <w:t>Bryophyta</w:t>
      </w:r>
      <w:proofErr w:type="spellEnd"/>
      <w:r w:rsidRPr="000F670A">
        <w:t xml:space="preserve">. </w:t>
      </w:r>
      <w:r w:rsidR="0063550F" w:rsidRPr="000F670A">
        <w:t xml:space="preserve">Dans 1 relevé, il a été noté « Fougère ». Dans la base, cette plante a été notée : </w:t>
      </w:r>
      <w:r w:rsidR="0063550F" w:rsidRPr="000F670A">
        <w:rPr>
          <w:color w:val="000000"/>
        </w:rPr>
        <w:t>Dryopteris filix-mas (L.) Schott,  affectée de la note CONFERE n°4, qui signale une incertitude sur l’ensemble du taxon.</w:t>
      </w:r>
    </w:p>
    <w:p w:rsidR="00420550" w:rsidRPr="0092529A" w:rsidRDefault="00420550" w:rsidP="0063550F">
      <w:pPr>
        <w:ind w:left="1080"/>
      </w:pPr>
    </w:p>
    <w:p w:rsidR="00420550" w:rsidRPr="0092529A" w:rsidRDefault="00420550" w:rsidP="00420550">
      <w:pPr>
        <w:numPr>
          <w:ilvl w:val="0"/>
          <w:numId w:val="10"/>
        </w:numPr>
        <w:ind w:left="1276" w:hanging="196"/>
      </w:pPr>
      <w:r>
        <w:t>4 strates ont été utilisées :</w:t>
      </w:r>
    </w:p>
    <w:p w:rsidR="00420550" w:rsidRPr="0092529A" w:rsidRDefault="00420550" w:rsidP="00420550"/>
    <w:tbl>
      <w:tblPr>
        <w:tblW w:w="0" w:type="auto"/>
        <w:tblInd w:w="2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3875"/>
        <w:gridCol w:w="670"/>
      </w:tblGrid>
      <w:tr w:rsidR="00420550" w:rsidRPr="0092529A" w:rsidTr="00A45BB6">
        <w:tc>
          <w:tcPr>
            <w:tcW w:w="0" w:type="auto"/>
            <w:shd w:val="clear" w:color="auto" w:fill="auto"/>
          </w:tcPr>
          <w:p w:rsidR="00420550" w:rsidRPr="0092529A" w:rsidRDefault="00420550" w:rsidP="00A45BB6">
            <w:r w:rsidRPr="0092529A">
              <w:t>Dénomination strate</w:t>
            </w:r>
          </w:p>
        </w:tc>
        <w:tc>
          <w:tcPr>
            <w:tcW w:w="0" w:type="auto"/>
            <w:shd w:val="clear" w:color="auto" w:fill="auto"/>
          </w:tcPr>
          <w:p w:rsidR="00420550" w:rsidRPr="0092529A" w:rsidRDefault="00420550" w:rsidP="00A45BB6">
            <w:r w:rsidRPr="0092529A">
              <w:t>définition</w:t>
            </w:r>
          </w:p>
        </w:tc>
        <w:tc>
          <w:tcPr>
            <w:tcW w:w="0" w:type="auto"/>
            <w:shd w:val="clear" w:color="auto" w:fill="auto"/>
          </w:tcPr>
          <w:p w:rsidR="00420550" w:rsidRPr="0092529A" w:rsidRDefault="00420550" w:rsidP="00A45BB6">
            <w:r w:rsidRPr="0092529A">
              <w:t>code</w:t>
            </w:r>
          </w:p>
        </w:tc>
      </w:tr>
      <w:tr w:rsidR="00420550" w:rsidRPr="0092529A" w:rsidTr="00A45BB6">
        <w:tc>
          <w:tcPr>
            <w:tcW w:w="0" w:type="auto"/>
            <w:shd w:val="clear" w:color="auto" w:fill="auto"/>
          </w:tcPr>
          <w:p w:rsidR="00420550" w:rsidRPr="0092529A" w:rsidRDefault="00420550" w:rsidP="00A45BB6">
            <w:r>
              <w:t>arborescente</w:t>
            </w:r>
          </w:p>
        </w:tc>
        <w:tc>
          <w:tcPr>
            <w:tcW w:w="0" w:type="auto"/>
            <w:shd w:val="clear" w:color="auto" w:fill="auto"/>
          </w:tcPr>
          <w:p w:rsidR="00420550" w:rsidRPr="0092529A" w:rsidRDefault="00420550" w:rsidP="00A45BB6">
            <w:r>
              <w:t>Ligneux&gt;7m</w:t>
            </w:r>
          </w:p>
        </w:tc>
        <w:tc>
          <w:tcPr>
            <w:tcW w:w="0" w:type="auto"/>
            <w:shd w:val="clear" w:color="auto" w:fill="auto"/>
          </w:tcPr>
          <w:p w:rsidR="00420550" w:rsidRPr="0092529A" w:rsidRDefault="00420550" w:rsidP="00A45BB6"/>
        </w:tc>
      </w:tr>
      <w:tr w:rsidR="00420550" w:rsidRPr="0092529A" w:rsidTr="00A45BB6">
        <w:tc>
          <w:tcPr>
            <w:tcW w:w="0" w:type="auto"/>
            <w:shd w:val="clear" w:color="auto" w:fill="auto"/>
          </w:tcPr>
          <w:p w:rsidR="00420550" w:rsidRPr="0092529A" w:rsidRDefault="00420550" w:rsidP="00A45BB6">
            <w:r w:rsidRPr="0092529A">
              <w:t>arbustive</w:t>
            </w:r>
          </w:p>
        </w:tc>
        <w:tc>
          <w:tcPr>
            <w:tcW w:w="0" w:type="auto"/>
            <w:shd w:val="clear" w:color="auto" w:fill="auto"/>
          </w:tcPr>
          <w:p w:rsidR="00420550" w:rsidRPr="0092529A" w:rsidRDefault="00420550" w:rsidP="00A45BB6">
            <w:r w:rsidRPr="0092529A">
              <w:t>ligneux &lt;7m</w:t>
            </w:r>
          </w:p>
        </w:tc>
        <w:tc>
          <w:tcPr>
            <w:tcW w:w="0" w:type="auto"/>
            <w:shd w:val="clear" w:color="auto" w:fill="auto"/>
          </w:tcPr>
          <w:p w:rsidR="00420550" w:rsidRPr="0092529A" w:rsidRDefault="00420550" w:rsidP="00A45BB6">
            <w:r w:rsidRPr="0092529A">
              <w:t>a</w:t>
            </w:r>
          </w:p>
        </w:tc>
      </w:tr>
      <w:tr w:rsidR="00420550" w:rsidRPr="0092529A" w:rsidTr="00A45BB6">
        <w:tc>
          <w:tcPr>
            <w:tcW w:w="0" w:type="auto"/>
            <w:shd w:val="clear" w:color="auto" w:fill="auto"/>
          </w:tcPr>
          <w:p w:rsidR="00420550" w:rsidRPr="0092529A" w:rsidRDefault="00420550" w:rsidP="00A45BB6">
            <w:r w:rsidRPr="0092529A">
              <w:t>herbacée</w:t>
            </w:r>
          </w:p>
        </w:tc>
        <w:tc>
          <w:tcPr>
            <w:tcW w:w="0" w:type="auto"/>
            <w:shd w:val="clear" w:color="auto" w:fill="auto"/>
          </w:tcPr>
          <w:p w:rsidR="00420550" w:rsidRPr="0092529A" w:rsidRDefault="00420550" w:rsidP="00A45BB6">
            <w:proofErr w:type="spellStart"/>
            <w:r w:rsidRPr="0092529A">
              <w:t>Spermaphyta</w:t>
            </w:r>
            <w:proofErr w:type="spellEnd"/>
            <w:r w:rsidRPr="0092529A">
              <w:t xml:space="preserve"> &lt; 50cm</w:t>
            </w:r>
          </w:p>
        </w:tc>
        <w:tc>
          <w:tcPr>
            <w:tcW w:w="0" w:type="auto"/>
            <w:shd w:val="clear" w:color="auto" w:fill="auto"/>
          </w:tcPr>
          <w:p w:rsidR="00420550" w:rsidRPr="0092529A" w:rsidRDefault="00420550" w:rsidP="00A45BB6">
            <w:r w:rsidRPr="0092529A">
              <w:t>h</w:t>
            </w:r>
          </w:p>
        </w:tc>
      </w:tr>
      <w:tr w:rsidR="00420550" w:rsidRPr="0092529A" w:rsidTr="00A45BB6">
        <w:tc>
          <w:tcPr>
            <w:tcW w:w="0" w:type="auto"/>
            <w:shd w:val="clear" w:color="auto" w:fill="auto"/>
          </w:tcPr>
          <w:p w:rsidR="00420550" w:rsidRPr="0092529A" w:rsidRDefault="00420550" w:rsidP="00A45BB6">
            <w:r w:rsidRPr="0092529A">
              <w:t>mousse</w:t>
            </w:r>
          </w:p>
        </w:tc>
        <w:tc>
          <w:tcPr>
            <w:tcW w:w="0" w:type="auto"/>
            <w:shd w:val="clear" w:color="auto" w:fill="auto"/>
          </w:tcPr>
          <w:p w:rsidR="00420550" w:rsidRPr="0092529A" w:rsidRDefault="00420550" w:rsidP="00A45BB6">
            <w:proofErr w:type="spellStart"/>
            <w:r w:rsidRPr="0092529A">
              <w:t>Hepaticophyta</w:t>
            </w:r>
            <w:proofErr w:type="spellEnd"/>
            <w:r w:rsidRPr="0092529A">
              <w:t xml:space="preserve"> et </w:t>
            </w:r>
            <w:proofErr w:type="spellStart"/>
            <w:r w:rsidRPr="0092529A">
              <w:t>Bryophyta</w:t>
            </w:r>
            <w:proofErr w:type="spellEnd"/>
            <w:r w:rsidRPr="0092529A">
              <w:t xml:space="preserve"> humicole</w:t>
            </w:r>
          </w:p>
        </w:tc>
        <w:tc>
          <w:tcPr>
            <w:tcW w:w="0" w:type="auto"/>
            <w:shd w:val="clear" w:color="auto" w:fill="auto"/>
          </w:tcPr>
          <w:p w:rsidR="00420550" w:rsidRPr="0092529A" w:rsidRDefault="00420550" w:rsidP="00A45BB6">
            <w:r w:rsidRPr="0092529A">
              <w:t>m</w:t>
            </w:r>
          </w:p>
        </w:tc>
      </w:tr>
    </w:tbl>
    <w:p w:rsidR="00420550" w:rsidRPr="0092529A" w:rsidRDefault="00420550" w:rsidP="00420550"/>
    <w:p w:rsidR="00420550" w:rsidRDefault="00420550" w:rsidP="0063550F"/>
    <w:p w:rsidR="00420550" w:rsidRDefault="00420550" w:rsidP="00E70FA6">
      <w:pPr>
        <w:pStyle w:val="Paragraphedeliste"/>
        <w:numPr>
          <w:ilvl w:val="0"/>
          <w:numId w:val="11"/>
        </w:numPr>
        <w:jc w:val="both"/>
      </w:pPr>
      <w:r>
        <w:t xml:space="preserve">Colonne E : </w:t>
      </w:r>
      <w:r w:rsidR="0063550F">
        <w:t xml:space="preserve">Les espèces annotées d’une singularité : chemin (Ch), trouée (Tr) ou pierre (Pi), sont parfois mentionnées sans coefficient d’abondance-dominance. Dans ce cas, leur présence est attestée par la lettre P. En ce qui concerne </w:t>
      </w:r>
      <w:r>
        <w:t xml:space="preserve">les </w:t>
      </w:r>
      <w:r w:rsidR="0063550F">
        <w:t xml:space="preserve">trouées, si </w:t>
      </w:r>
      <w:r w:rsidR="00A64C3B">
        <w:t>l</w:t>
      </w:r>
      <w:r w:rsidR="00AA4649">
        <w:t xml:space="preserve">e coefficient </w:t>
      </w:r>
      <w:r w:rsidR="0063550F">
        <w:t xml:space="preserve">est </w:t>
      </w:r>
      <w:r w:rsidR="00AA4649">
        <w:t>indiqué</w:t>
      </w:r>
      <w:r w:rsidR="0063550F">
        <w:t>, il est</w:t>
      </w:r>
      <w:r w:rsidR="00AA4649">
        <w:t xml:space="preserve"> défini pour la trouée seule et pas pour l’ensemble du relevé.</w:t>
      </w:r>
      <w:r w:rsidR="00484775">
        <w:t xml:space="preserve"> </w:t>
      </w:r>
    </w:p>
    <w:p w:rsidR="00420550" w:rsidRPr="0092529A" w:rsidRDefault="00420550" w:rsidP="00420550">
      <w:pPr>
        <w:numPr>
          <w:ilvl w:val="0"/>
          <w:numId w:val="11"/>
        </w:numPr>
        <w:ind w:left="1276" w:hanging="283"/>
      </w:pPr>
      <w:r w:rsidRPr="0092529A">
        <w:t>Les coefficients indiqués sont ceux de l’échelle de Braun-Blanquet ci-dessous :</w:t>
      </w:r>
    </w:p>
    <w:p w:rsidR="00420550" w:rsidRPr="0092529A" w:rsidRDefault="00420550" w:rsidP="00420550">
      <w:r w:rsidRPr="0092529A">
        <w:t xml:space="preserve"> 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912"/>
      </w:tblGrid>
      <w:tr w:rsidR="00420550" w:rsidRPr="0092529A" w:rsidTr="00A45BB6">
        <w:tc>
          <w:tcPr>
            <w:tcW w:w="1242" w:type="dxa"/>
            <w:shd w:val="clear" w:color="auto" w:fill="auto"/>
          </w:tcPr>
          <w:p w:rsidR="00420550" w:rsidRPr="0092529A" w:rsidRDefault="00420550" w:rsidP="00A45BB6">
            <w:r w:rsidRPr="0092529A">
              <w:t>coefficient</w:t>
            </w:r>
          </w:p>
        </w:tc>
        <w:tc>
          <w:tcPr>
            <w:tcW w:w="6912" w:type="dxa"/>
            <w:shd w:val="clear" w:color="auto" w:fill="auto"/>
          </w:tcPr>
          <w:p w:rsidR="00420550" w:rsidRPr="0092529A" w:rsidRDefault="00420550" w:rsidP="00A45BB6">
            <w:r w:rsidRPr="0092529A">
              <w:t>définition</w:t>
            </w:r>
          </w:p>
        </w:tc>
      </w:tr>
      <w:tr w:rsidR="00420550" w:rsidRPr="0092529A" w:rsidTr="00A45BB6">
        <w:tc>
          <w:tcPr>
            <w:tcW w:w="1242" w:type="dxa"/>
            <w:shd w:val="clear" w:color="auto" w:fill="auto"/>
          </w:tcPr>
          <w:p w:rsidR="00420550" w:rsidRPr="0092529A" w:rsidRDefault="00420550" w:rsidP="00A45BB6">
            <w:r w:rsidRPr="0092529A">
              <w:t>+</w:t>
            </w:r>
          </w:p>
        </w:tc>
        <w:tc>
          <w:tcPr>
            <w:tcW w:w="6912" w:type="dxa"/>
            <w:shd w:val="clear" w:color="auto" w:fill="auto"/>
          </w:tcPr>
          <w:p w:rsidR="00420550" w:rsidRPr="0092529A" w:rsidRDefault="00420550" w:rsidP="00A45BB6">
            <w:r w:rsidRPr="0092529A">
              <w:t>Espèce rare que l’on peut manquer.</w:t>
            </w:r>
          </w:p>
        </w:tc>
      </w:tr>
      <w:tr w:rsidR="00420550" w:rsidRPr="0092529A" w:rsidTr="00A45BB6">
        <w:tc>
          <w:tcPr>
            <w:tcW w:w="1242" w:type="dxa"/>
            <w:shd w:val="clear" w:color="auto" w:fill="auto"/>
          </w:tcPr>
          <w:p w:rsidR="00420550" w:rsidRPr="0092529A" w:rsidRDefault="00420550" w:rsidP="00A45BB6">
            <w:r w:rsidRPr="0092529A">
              <w:t>1</w:t>
            </w:r>
          </w:p>
        </w:tc>
        <w:tc>
          <w:tcPr>
            <w:tcW w:w="6912" w:type="dxa"/>
            <w:shd w:val="clear" w:color="auto" w:fill="auto"/>
          </w:tcPr>
          <w:p w:rsidR="00420550" w:rsidRPr="0092529A" w:rsidRDefault="00420550" w:rsidP="00A45BB6">
            <w:r w:rsidRPr="0092529A">
              <w:t>Espèce de recouvrement &lt; 5% de la surface du relevé et que l’on ne peut pas manquer.</w:t>
            </w:r>
          </w:p>
        </w:tc>
      </w:tr>
      <w:tr w:rsidR="00420550" w:rsidRPr="0092529A" w:rsidTr="00A45BB6">
        <w:tc>
          <w:tcPr>
            <w:tcW w:w="1242" w:type="dxa"/>
            <w:shd w:val="clear" w:color="auto" w:fill="auto"/>
          </w:tcPr>
          <w:p w:rsidR="00420550" w:rsidRPr="0092529A" w:rsidRDefault="00420550" w:rsidP="00A45BB6">
            <w:r w:rsidRPr="0092529A">
              <w:t>2</w:t>
            </w:r>
          </w:p>
        </w:tc>
        <w:tc>
          <w:tcPr>
            <w:tcW w:w="6912" w:type="dxa"/>
            <w:shd w:val="clear" w:color="auto" w:fill="auto"/>
          </w:tcPr>
          <w:p w:rsidR="00420550" w:rsidRPr="0092529A" w:rsidRDefault="00420550" w:rsidP="00A45BB6">
            <w:r w:rsidRPr="0092529A">
              <w:t>Espèce très abondante couvrant moins de 5% de la surface, ou couvrant entre 5 et 25 % de la surface du relevé</w:t>
            </w:r>
          </w:p>
        </w:tc>
      </w:tr>
      <w:tr w:rsidR="00420550" w:rsidRPr="0092529A" w:rsidTr="00A45BB6">
        <w:tc>
          <w:tcPr>
            <w:tcW w:w="1242" w:type="dxa"/>
            <w:shd w:val="clear" w:color="auto" w:fill="auto"/>
          </w:tcPr>
          <w:p w:rsidR="00420550" w:rsidRPr="0092529A" w:rsidRDefault="00420550" w:rsidP="00A45BB6">
            <w:r w:rsidRPr="0092529A">
              <w:t>3</w:t>
            </w:r>
          </w:p>
        </w:tc>
        <w:tc>
          <w:tcPr>
            <w:tcW w:w="6912" w:type="dxa"/>
            <w:shd w:val="clear" w:color="auto" w:fill="auto"/>
          </w:tcPr>
          <w:p w:rsidR="00420550" w:rsidRPr="0092529A" w:rsidRDefault="00420550" w:rsidP="00A45BB6">
            <w:r w:rsidRPr="0092529A">
              <w:t>Espèce couvrant entre 25 et 50% de la surface du relevé</w:t>
            </w:r>
          </w:p>
        </w:tc>
      </w:tr>
      <w:tr w:rsidR="00420550" w:rsidRPr="0092529A" w:rsidTr="00A45BB6">
        <w:tc>
          <w:tcPr>
            <w:tcW w:w="1242" w:type="dxa"/>
            <w:shd w:val="clear" w:color="auto" w:fill="auto"/>
          </w:tcPr>
          <w:p w:rsidR="00420550" w:rsidRPr="0092529A" w:rsidRDefault="00420550" w:rsidP="00A45BB6">
            <w:r w:rsidRPr="0092529A">
              <w:t>4</w:t>
            </w:r>
          </w:p>
        </w:tc>
        <w:tc>
          <w:tcPr>
            <w:tcW w:w="6912" w:type="dxa"/>
            <w:shd w:val="clear" w:color="auto" w:fill="auto"/>
          </w:tcPr>
          <w:p w:rsidR="00420550" w:rsidRPr="0092529A" w:rsidRDefault="00420550" w:rsidP="00A45BB6">
            <w:r w:rsidRPr="0092529A">
              <w:t>Espèce couvrant entre 50 et 75% de la surface du relevé</w:t>
            </w:r>
          </w:p>
        </w:tc>
      </w:tr>
      <w:tr w:rsidR="00420550" w:rsidRPr="0092529A" w:rsidTr="00A45BB6">
        <w:tc>
          <w:tcPr>
            <w:tcW w:w="1242" w:type="dxa"/>
            <w:shd w:val="clear" w:color="auto" w:fill="auto"/>
          </w:tcPr>
          <w:p w:rsidR="00420550" w:rsidRPr="0092529A" w:rsidRDefault="00420550" w:rsidP="00A45BB6">
            <w:r w:rsidRPr="0092529A">
              <w:t>5</w:t>
            </w:r>
          </w:p>
        </w:tc>
        <w:tc>
          <w:tcPr>
            <w:tcW w:w="6912" w:type="dxa"/>
            <w:shd w:val="clear" w:color="auto" w:fill="auto"/>
          </w:tcPr>
          <w:p w:rsidR="00420550" w:rsidRPr="0092529A" w:rsidRDefault="00420550" w:rsidP="00A45BB6">
            <w:r w:rsidRPr="0092529A">
              <w:t>Espèce couvrant entre 75 et 100% de la surface du relevé</w:t>
            </w:r>
          </w:p>
        </w:tc>
      </w:tr>
    </w:tbl>
    <w:p w:rsidR="00420550" w:rsidRPr="0092529A" w:rsidRDefault="00420550" w:rsidP="00420550"/>
    <w:p w:rsidR="00420550" w:rsidRPr="0092529A" w:rsidRDefault="00420550" w:rsidP="00420550">
      <w:pPr>
        <w:numPr>
          <w:ilvl w:val="0"/>
          <w:numId w:val="4"/>
        </w:numPr>
        <w:rPr>
          <w:u w:val="single"/>
        </w:rPr>
      </w:pPr>
      <w:r w:rsidRPr="0092529A">
        <w:rPr>
          <w:u w:val="single"/>
        </w:rPr>
        <w:t>Pédologie :</w:t>
      </w:r>
      <w:r w:rsidRPr="0092529A">
        <w:t xml:space="preserve"> pas de fichier pour le moment</w:t>
      </w:r>
    </w:p>
    <w:p w:rsidR="00420550" w:rsidRPr="0092529A" w:rsidRDefault="00AC5F6B" w:rsidP="00420550">
      <w:r>
        <w:rPr>
          <w:noProof/>
        </w:rPr>
        <w:lastRenderedPageBreak/>
        <w:drawing>
          <wp:inline distT="0" distB="0" distL="0" distR="0" wp14:anchorId="3C28AA55" wp14:editId="6AD5303F">
            <wp:extent cx="5760720" cy="1807957"/>
            <wp:effectExtent l="0" t="0" r="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550" w:rsidRPr="0092529A" w:rsidRDefault="00420550" w:rsidP="00420550">
      <w:pPr>
        <w:rPr>
          <w:b/>
          <w:u w:val="single"/>
        </w:rPr>
      </w:pPr>
      <w:r w:rsidRPr="0092529A">
        <w:rPr>
          <w:b/>
          <w:u w:val="single"/>
        </w:rPr>
        <w:t xml:space="preserve">Publications : </w:t>
      </w:r>
    </w:p>
    <w:p w:rsidR="00420550" w:rsidRPr="0092529A" w:rsidRDefault="00420550" w:rsidP="00420550">
      <w:pPr>
        <w:rPr>
          <w:b/>
          <w:u w:val="single"/>
        </w:rPr>
      </w:pPr>
    </w:p>
    <w:p w:rsidR="00755FC7" w:rsidRPr="00755FC7" w:rsidRDefault="0062635B" w:rsidP="00755FC7">
      <w:r>
        <w:t>BARBAROUX</w:t>
      </w:r>
      <w:proofErr w:type="gramStart"/>
      <w:r>
        <w:t>,C</w:t>
      </w:r>
      <w:proofErr w:type="gramEnd"/>
      <w:r>
        <w:t>. 1997</w:t>
      </w:r>
      <w:r w:rsidR="00755FC7" w:rsidRPr="00755FC7">
        <w:rPr>
          <w:b/>
          <w:sz w:val="28"/>
          <w:szCs w:val="28"/>
        </w:rPr>
        <w:t xml:space="preserve"> </w:t>
      </w:r>
      <w:r w:rsidR="00755FC7" w:rsidRPr="00755FC7">
        <w:t>Dendrochronologie et modélisation : deux approches complémentaires pour comprendre la croissance des forêts sur le long terme</w:t>
      </w:r>
    </w:p>
    <w:p w:rsidR="00755FC7" w:rsidRDefault="00755FC7" w:rsidP="00755FC7">
      <w:r w:rsidRPr="00755FC7">
        <w:t xml:space="preserve">Application à une expérience de fertilisation dans une hêtraie des Basses </w:t>
      </w:r>
      <w:r w:rsidR="0062635B">
        <w:t>–</w:t>
      </w:r>
      <w:r w:rsidRPr="00755FC7">
        <w:t xml:space="preserve"> Vosges</w:t>
      </w:r>
    </w:p>
    <w:p w:rsidR="0062635B" w:rsidRDefault="0062635B" w:rsidP="0062635B">
      <w:pPr>
        <w:autoSpaceDE w:val="0"/>
        <w:autoSpaceDN w:val="0"/>
        <w:adjustRightInd w:val="0"/>
      </w:pPr>
      <w:r w:rsidRPr="0062635B">
        <w:t xml:space="preserve">DEA d'Ecologie, Filière Ecologie Fonctionnelle, </w:t>
      </w:r>
      <w:proofErr w:type="spellStart"/>
      <w:r w:rsidRPr="0062635B">
        <w:t>Univ</w:t>
      </w:r>
      <w:proofErr w:type="spellEnd"/>
      <w:r w:rsidRPr="0062635B">
        <w:t>. Paris XI - Orsay, 36p.</w:t>
      </w:r>
    </w:p>
    <w:p w:rsidR="00710174" w:rsidRPr="0062635B" w:rsidRDefault="00710174" w:rsidP="0062635B">
      <w:pPr>
        <w:autoSpaceDE w:val="0"/>
        <w:autoSpaceDN w:val="0"/>
        <w:adjustRightInd w:val="0"/>
      </w:pPr>
      <w:bookmarkStart w:id="0" w:name="_GoBack"/>
      <w:bookmarkEnd w:id="0"/>
    </w:p>
    <w:p w:rsidR="00933042" w:rsidRDefault="00933042" w:rsidP="00933042">
      <w:r>
        <w:t xml:space="preserve">TOUTAIN, F.; DIAGNE, A.; LE TACON, F.  1988. Possibilités de modification du type d'humus et d'amélioration de la fertilité des sols à moyen terme en hêtraie par apport d'éléments minéraux.  </w:t>
      </w:r>
      <w:r>
        <w:rPr>
          <w:rFonts w:ascii="Times" w:hAnsi="Times" w:cs="Times"/>
          <w:i/>
          <w:iCs/>
        </w:rPr>
        <w:t>Revue forestière française</w:t>
      </w:r>
      <w:r>
        <w:rPr>
          <w:rFonts w:ascii="Times" w:hAnsi="Times" w:cs="Times"/>
        </w:rPr>
        <w:t>, 40, 2, 99-107.</w:t>
      </w:r>
      <w:r w:rsidRPr="00D168CE">
        <w:t>ENGREF, Ecole nationale du génie rural, des eaux et des forêts, Nancy (FRA)</w:t>
      </w:r>
      <w:r>
        <w:t xml:space="preserve"> </w:t>
      </w:r>
    </w:p>
    <w:sectPr w:rsidR="00933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5953"/>
    <w:multiLevelType w:val="hybridMultilevel"/>
    <w:tmpl w:val="8C8C3E80"/>
    <w:lvl w:ilvl="0" w:tplc="040C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0D87150F"/>
    <w:multiLevelType w:val="hybridMultilevel"/>
    <w:tmpl w:val="16FE8B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045C4"/>
    <w:multiLevelType w:val="hybridMultilevel"/>
    <w:tmpl w:val="C6C4E70E"/>
    <w:lvl w:ilvl="0" w:tplc="040C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236802AE"/>
    <w:multiLevelType w:val="hybridMultilevel"/>
    <w:tmpl w:val="0D804BA8"/>
    <w:lvl w:ilvl="0" w:tplc="72AE0696">
      <w:start w:val="1"/>
      <w:numFmt w:val="bullet"/>
      <w:lvlText w:val=""/>
      <w:lvlJc w:val="left"/>
      <w:pPr>
        <w:ind w:left="22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>
    <w:nsid w:val="2A430CDA"/>
    <w:multiLevelType w:val="hybridMultilevel"/>
    <w:tmpl w:val="E290358A"/>
    <w:lvl w:ilvl="0" w:tplc="72AE0696">
      <w:start w:val="1"/>
      <w:numFmt w:val="bullet"/>
      <w:lvlText w:val="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3A7A0D94"/>
    <w:multiLevelType w:val="hybridMultilevel"/>
    <w:tmpl w:val="01C68B7E"/>
    <w:lvl w:ilvl="0" w:tplc="72AE069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C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26A040">
      <w:start w:val="3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C074CC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00B43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E46D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EE7AB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EF0337"/>
    <w:multiLevelType w:val="hybridMultilevel"/>
    <w:tmpl w:val="9628E912"/>
    <w:lvl w:ilvl="0" w:tplc="040C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>
    <w:nsid w:val="42A73190"/>
    <w:multiLevelType w:val="hybridMultilevel"/>
    <w:tmpl w:val="CCA677E6"/>
    <w:lvl w:ilvl="0" w:tplc="72AE0696">
      <w:start w:val="1"/>
      <w:numFmt w:val="bullet"/>
      <w:lvlText w:val=""/>
      <w:lvlJc w:val="left"/>
      <w:pPr>
        <w:ind w:left="357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9" w:hanging="360"/>
      </w:pPr>
      <w:rPr>
        <w:rFonts w:ascii="Wingdings" w:hAnsi="Wingdings" w:hint="default"/>
      </w:rPr>
    </w:lvl>
  </w:abstractNum>
  <w:abstractNum w:abstractNumId="8">
    <w:nsid w:val="4CA05C17"/>
    <w:multiLevelType w:val="hybridMultilevel"/>
    <w:tmpl w:val="3E4A1686"/>
    <w:lvl w:ilvl="0" w:tplc="040C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9">
    <w:nsid w:val="4E124A1E"/>
    <w:multiLevelType w:val="hybridMultilevel"/>
    <w:tmpl w:val="964A16AE"/>
    <w:lvl w:ilvl="0" w:tplc="040C000D">
      <w:start w:val="1"/>
      <w:numFmt w:val="bullet"/>
      <w:lvlText w:val="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1C1CAFBE" w:tentative="1">
      <w:start w:val="1"/>
      <w:numFmt w:val="bullet"/>
      <w:lvlText w:val="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8CF06F58" w:tentative="1">
      <w:start w:val="1"/>
      <w:numFmt w:val="bullet"/>
      <w:lvlText w:val="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4" w:tplc="F746D13C" w:tentative="1">
      <w:start w:val="1"/>
      <w:numFmt w:val="bullet"/>
      <w:lvlText w:val="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5" w:tplc="8BBC5350" w:tentative="1">
      <w:start w:val="1"/>
      <w:numFmt w:val="bullet"/>
      <w:lvlText w:val="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ABCEB38E" w:tentative="1">
      <w:start w:val="1"/>
      <w:numFmt w:val="bullet"/>
      <w:lvlText w:val="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7" w:tplc="C532B0E8" w:tentative="1">
      <w:start w:val="1"/>
      <w:numFmt w:val="bullet"/>
      <w:lvlText w:val="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  <w:lvl w:ilvl="8" w:tplc="4274DE6E" w:tentative="1">
      <w:start w:val="1"/>
      <w:numFmt w:val="bullet"/>
      <w:lvlText w:val="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0">
    <w:nsid w:val="5238644F"/>
    <w:multiLevelType w:val="hybridMultilevel"/>
    <w:tmpl w:val="A2229B84"/>
    <w:lvl w:ilvl="0" w:tplc="72AE0696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B12E37"/>
    <w:multiLevelType w:val="hybridMultilevel"/>
    <w:tmpl w:val="969A2608"/>
    <w:lvl w:ilvl="0" w:tplc="040C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6577468B"/>
    <w:multiLevelType w:val="hybridMultilevel"/>
    <w:tmpl w:val="FD903C6A"/>
    <w:lvl w:ilvl="0" w:tplc="040C001B">
      <w:start w:val="1"/>
      <w:numFmt w:val="lowerRoman"/>
      <w:lvlText w:val="%1."/>
      <w:lvlJc w:val="right"/>
      <w:pPr>
        <w:ind w:left="2844" w:hanging="360"/>
      </w:pPr>
    </w:lvl>
    <w:lvl w:ilvl="1" w:tplc="040C0019" w:tentative="1">
      <w:start w:val="1"/>
      <w:numFmt w:val="lowerLetter"/>
      <w:lvlText w:val="%2."/>
      <w:lvlJc w:val="left"/>
      <w:pPr>
        <w:ind w:left="3564" w:hanging="360"/>
      </w:pPr>
    </w:lvl>
    <w:lvl w:ilvl="2" w:tplc="040C001B" w:tentative="1">
      <w:start w:val="1"/>
      <w:numFmt w:val="lowerRoman"/>
      <w:lvlText w:val="%3."/>
      <w:lvlJc w:val="right"/>
      <w:pPr>
        <w:ind w:left="4284" w:hanging="180"/>
      </w:pPr>
    </w:lvl>
    <w:lvl w:ilvl="3" w:tplc="040C000F" w:tentative="1">
      <w:start w:val="1"/>
      <w:numFmt w:val="decimal"/>
      <w:lvlText w:val="%4."/>
      <w:lvlJc w:val="left"/>
      <w:pPr>
        <w:ind w:left="5004" w:hanging="360"/>
      </w:pPr>
    </w:lvl>
    <w:lvl w:ilvl="4" w:tplc="040C0019" w:tentative="1">
      <w:start w:val="1"/>
      <w:numFmt w:val="lowerLetter"/>
      <w:lvlText w:val="%5."/>
      <w:lvlJc w:val="left"/>
      <w:pPr>
        <w:ind w:left="5724" w:hanging="360"/>
      </w:pPr>
    </w:lvl>
    <w:lvl w:ilvl="5" w:tplc="040C001B" w:tentative="1">
      <w:start w:val="1"/>
      <w:numFmt w:val="lowerRoman"/>
      <w:lvlText w:val="%6."/>
      <w:lvlJc w:val="right"/>
      <w:pPr>
        <w:ind w:left="6444" w:hanging="180"/>
      </w:pPr>
    </w:lvl>
    <w:lvl w:ilvl="6" w:tplc="040C000F" w:tentative="1">
      <w:start w:val="1"/>
      <w:numFmt w:val="decimal"/>
      <w:lvlText w:val="%7."/>
      <w:lvlJc w:val="left"/>
      <w:pPr>
        <w:ind w:left="7164" w:hanging="360"/>
      </w:pPr>
    </w:lvl>
    <w:lvl w:ilvl="7" w:tplc="040C0019" w:tentative="1">
      <w:start w:val="1"/>
      <w:numFmt w:val="lowerLetter"/>
      <w:lvlText w:val="%8."/>
      <w:lvlJc w:val="left"/>
      <w:pPr>
        <w:ind w:left="7884" w:hanging="360"/>
      </w:pPr>
    </w:lvl>
    <w:lvl w:ilvl="8" w:tplc="040C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6C112925"/>
    <w:multiLevelType w:val="hybridMultilevel"/>
    <w:tmpl w:val="0ED66AA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12"/>
  </w:num>
  <w:num w:numId="8">
    <w:abstractNumId w:val="6"/>
  </w:num>
  <w:num w:numId="9">
    <w:abstractNumId w:val="2"/>
  </w:num>
  <w:num w:numId="10">
    <w:abstractNumId w:val="1"/>
  </w:num>
  <w:num w:numId="11">
    <w:abstractNumId w:val="11"/>
  </w:num>
  <w:num w:numId="12">
    <w:abstractNumId w:val="1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53"/>
    <w:rsid w:val="00011E80"/>
    <w:rsid w:val="0002063C"/>
    <w:rsid w:val="00023A42"/>
    <w:rsid w:val="000315CD"/>
    <w:rsid w:val="00032129"/>
    <w:rsid w:val="000B20D0"/>
    <w:rsid w:val="000D4475"/>
    <w:rsid w:val="000F2178"/>
    <w:rsid w:val="000F5E09"/>
    <w:rsid w:val="000F670A"/>
    <w:rsid w:val="0014440E"/>
    <w:rsid w:val="00157D01"/>
    <w:rsid w:val="001721EF"/>
    <w:rsid w:val="001A55E6"/>
    <w:rsid w:val="001B7C8D"/>
    <w:rsid w:val="001D46DD"/>
    <w:rsid w:val="001D77F0"/>
    <w:rsid w:val="00221E84"/>
    <w:rsid w:val="00222D32"/>
    <w:rsid w:val="002606FD"/>
    <w:rsid w:val="0027269F"/>
    <w:rsid w:val="002822BA"/>
    <w:rsid w:val="002C75E7"/>
    <w:rsid w:val="002D626D"/>
    <w:rsid w:val="002E4C9D"/>
    <w:rsid w:val="002F7E40"/>
    <w:rsid w:val="00342214"/>
    <w:rsid w:val="003466EA"/>
    <w:rsid w:val="003849FB"/>
    <w:rsid w:val="003A57F5"/>
    <w:rsid w:val="003D3983"/>
    <w:rsid w:val="003E679E"/>
    <w:rsid w:val="003F1125"/>
    <w:rsid w:val="003F7B7C"/>
    <w:rsid w:val="00405C0B"/>
    <w:rsid w:val="00420550"/>
    <w:rsid w:val="004471D6"/>
    <w:rsid w:val="00465BD7"/>
    <w:rsid w:val="00484775"/>
    <w:rsid w:val="004951C3"/>
    <w:rsid w:val="004953C2"/>
    <w:rsid w:val="004C1BF4"/>
    <w:rsid w:val="004F0F59"/>
    <w:rsid w:val="00522179"/>
    <w:rsid w:val="00537678"/>
    <w:rsid w:val="00545109"/>
    <w:rsid w:val="00553D5F"/>
    <w:rsid w:val="005B4F5F"/>
    <w:rsid w:val="005C758E"/>
    <w:rsid w:val="005D3ECB"/>
    <w:rsid w:val="005F5540"/>
    <w:rsid w:val="00610693"/>
    <w:rsid w:val="006235B2"/>
    <w:rsid w:val="0062635B"/>
    <w:rsid w:val="006317B9"/>
    <w:rsid w:val="0063550F"/>
    <w:rsid w:val="0063704D"/>
    <w:rsid w:val="006614CC"/>
    <w:rsid w:val="00665455"/>
    <w:rsid w:val="006905E6"/>
    <w:rsid w:val="006B178E"/>
    <w:rsid w:val="006C34F8"/>
    <w:rsid w:val="006F189E"/>
    <w:rsid w:val="00706C14"/>
    <w:rsid w:val="007073D5"/>
    <w:rsid w:val="00710174"/>
    <w:rsid w:val="00755FC7"/>
    <w:rsid w:val="00773455"/>
    <w:rsid w:val="00776ACC"/>
    <w:rsid w:val="0078693F"/>
    <w:rsid w:val="007915D0"/>
    <w:rsid w:val="007C4872"/>
    <w:rsid w:val="007D3F9C"/>
    <w:rsid w:val="007E0894"/>
    <w:rsid w:val="007E3936"/>
    <w:rsid w:val="007F5115"/>
    <w:rsid w:val="0085574B"/>
    <w:rsid w:val="00873357"/>
    <w:rsid w:val="00877C52"/>
    <w:rsid w:val="00881CE1"/>
    <w:rsid w:val="00886203"/>
    <w:rsid w:val="008A57B2"/>
    <w:rsid w:val="008F29BA"/>
    <w:rsid w:val="00907467"/>
    <w:rsid w:val="00912150"/>
    <w:rsid w:val="00917443"/>
    <w:rsid w:val="00927065"/>
    <w:rsid w:val="00933042"/>
    <w:rsid w:val="00952096"/>
    <w:rsid w:val="0098116B"/>
    <w:rsid w:val="009A64D9"/>
    <w:rsid w:val="009B1B80"/>
    <w:rsid w:val="009D10B7"/>
    <w:rsid w:val="009D6B2D"/>
    <w:rsid w:val="00A02127"/>
    <w:rsid w:val="00A45BB6"/>
    <w:rsid w:val="00A510FE"/>
    <w:rsid w:val="00A64C3B"/>
    <w:rsid w:val="00A70F60"/>
    <w:rsid w:val="00AA1CDB"/>
    <w:rsid w:val="00AA4649"/>
    <w:rsid w:val="00AC5F6B"/>
    <w:rsid w:val="00AE5D6E"/>
    <w:rsid w:val="00AF77C7"/>
    <w:rsid w:val="00B374E0"/>
    <w:rsid w:val="00B465A5"/>
    <w:rsid w:val="00B46D72"/>
    <w:rsid w:val="00B602AA"/>
    <w:rsid w:val="00BA2A66"/>
    <w:rsid w:val="00BC20F5"/>
    <w:rsid w:val="00BC307E"/>
    <w:rsid w:val="00BC4E0C"/>
    <w:rsid w:val="00BC6EFB"/>
    <w:rsid w:val="00BC77ED"/>
    <w:rsid w:val="00BD4845"/>
    <w:rsid w:val="00BF00B7"/>
    <w:rsid w:val="00C129CB"/>
    <w:rsid w:val="00C13B9E"/>
    <w:rsid w:val="00C242AF"/>
    <w:rsid w:val="00C53691"/>
    <w:rsid w:val="00C53CFA"/>
    <w:rsid w:val="00C62ED3"/>
    <w:rsid w:val="00C755C6"/>
    <w:rsid w:val="00C87CB9"/>
    <w:rsid w:val="00CA054E"/>
    <w:rsid w:val="00CA65ED"/>
    <w:rsid w:val="00CE4F7A"/>
    <w:rsid w:val="00D168CE"/>
    <w:rsid w:val="00D6446E"/>
    <w:rsid w:val="00DC79BE"/>
    <w:rsid w:val="00E02453"/>
    <w:rsid w:val="00E35AB1"/>
    <w:rsid w:val="00E638D4"/>
    <w:rsid w:val="00E70FA6"/>
    <w:rsid w:val="00E81DF1"/>
    <w:rsid w:val="00E95928"/>
    <w:rsid w:val="00EA4400"/>
    <w:rsid w:val="00ED59EC"/>
    <w:rsid w:val="00EE1E69"/>
    <w:rsid w:val="00F0012D"/>
    <w:rsid w:val="00F11049"/>
    <w:rsid w:val="00F467D0"/>
    <w:rsid w:val="00F51AD3"/>
    <w:rsid w:val="00F5422C"/>
    <w:rsid w:val="00F729B0"/>
    <w:rsid w:val="00FC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89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05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20550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BC4E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C4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89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05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20550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BC4E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C4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2423</TotalTime>
  <Pages>8</Pages>
  <Words>1616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Darney : le 12_35 est dominé mais mesuré</vt:lpstr>
    </vt:vector>
  </TitlesOfParts>
  <Company>INRA</Company>
  <LinksUpToDate>false</LinksUpToDate>
  <CharactersWithSpaces>10489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Darney : le 12_35 est dominé mais mesuré</dc:title>
  <dc:creator>Francois Geremia</dc:creator>
  <cp:lastModifiedBy>fgeremia</cp:lastModifiedBy>
  <cp:revision>99</cp:revision>
  <dcterms:created xsi:type="dcterms:W3CDTF">2013-02-20T12:44:00Z</dcterms:created>
  <dcterms:modified xsi:type="dcterms:W3CDTF">2015-01-14T09:50:00Z</dcterms:modified>
</cp:coreProperties>
</file>