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9A" w:rsidRPr="002B100B" w:rsidRDefault="002B100B">
      <w:pPr>
        <w:rPr>
          <w:b/>
          <w:sz w:val="28"/>
          <w:szCs w:val="28"/>
        </w:rPr>
      </w:pPr>
      <w:r w:rsidRPr="002B100B">
        <w:rPr>
          <w:b/>
          <w:sz w:val="28"/>
          <w:szCs w:val="28"/>
        </w:rPr>
        <w:t xml:space="preserve">Etude </w:t>
      </w:r>
      <w:proofErr w:type="spellStart"/>
      <w:r w:rsidRPr="002B100B">
        <w:rPr>
          <w:b/>
          <w:sz w:val="28"/>
          <w:szCs w:val="28"/>
        </w:rPr>
        <w:t>dendrochronologique</w:t>
      </w:r>
      <w:proofErr w:type="spellEnd"/>
      <w:r w:rsidRPr="002B100B">
        <w:rPr>
          <w:b/>
          <w:sz w:val="28"/>
          <w:szCs w:val="28"/>
        </w:rPr>
        <w:t xml:space="preserve"> et floristique d’un peuplement adulte de hêtre (Fagus sylvatica L) fertilisé dans l’ouest de la France (forêt de Fougères).</w:t>
      </w:r>
    </w:p>
    <w:p w:rsidR="0092529A" w:rsidRDefault="0092529A"/>
    <w:p w:rsidR="0092529A" w:rsidRPr="0092529A" w:rsidRDefault="0092529A" w:rsidP="0092529A">
      <w:pPr>
        <w:rPr>
          <w:b/>
          <w:u w:val="single"/>
        </w:rPr>
      </w:pPr>
      <w:r w:rsidRPr="0092529A">
        <w:rPr>
          <w:b/>
          <w:u w:val="single"/>
        </w:rPr>
        <w:t>Nom pour BDD:</w:t>
      </w:r>
    </w:p>
    <w:p w:rsidR="0092529A" w:rsidRPr="0092529A" w:rsidRDefault="0092529A" w:rsidP="0092529A">
      <w:pPr>
        <w:rPr>
          <w:b/>
          <w:u w:val="single"/>
        </w:rPr>
      </w:pPr>
    </w:p>
    <w:p w:rsidR="0092529A" w:rsidRPr="0092529A" w:rsidRDefault="0092529A" w:rsidP="0092529A">
      <w:pPr>
        <w:numPr>
          <w:ilvl w:val="0"/>
          <w:numId w:val="7"/>
        </w:numPr>
      </w:pPr>
      <w:r>
        <w:t>Hêtre</w:t>
      </w:r>
      <w:r w:rsidRPr="0092529A">
        <w:t xml:space="preserve"> </w:t>
      </w:r>
      <w:r>
        <w:t>fertilisé à</w:t>
      </w:r>
      <w:r w:rsidRPr="0092529A">
        <w:t xml:space="preserve"> </w:t>
      </w:r>
      <w:r>
        <w:t xml:space="preserve">Fougères </w:t>
      </w:r>
    </w:p>
    <w:p w:rsidR="0092529A" w:rsidRPr="0092529A" w:rsidRDefault="0092529A" w:rsidP="0092529A"/>
    <w:p w:rsidR="0092529A" w:rsidRPr="0092529A" w:rsidRDefault="0092529A" w:rsidP="0092529A">
      <w:pPr>
        <w:rPr>
          <w:b/>
          <w:u w:val="single"/>
        </w:rPr>
      </w:pPr>
      <w:r w:rsidRPr="0092529A">
        <w:rPr>
          <w:b/>
          <w:u w:val="single"/>
        </w:rPr>
        <w:t>Nom complet :</w:t>
      </w:r>
    </w:p>
    <w:p w:rsidR="0092529A" w:rsidRPr="0092529A" w:rsidRDefault="0092529A" w:rsidP="0092529A">
      <w:pPr>
        <w:rPr>
          <w:b/>
          <w:u w:val="single"/>
        </w:rPr>
      </w:pPr>
    </w:p>
    <w:p w:rsidR="0092529A" w:rsidRPr="0092529A" w:rsidRDefault="0092529A" w:rsidP="0092529A">
      <w:pPr>
        <w:numPr>
          <w:ilvl w:val="0"/>
          <w:numId w:val="7"/>
        </w:numPr>
      </w:pPr>
      <w:r>
        <w:t xml:space="preserve">Etude </w:t>
      </w:r>
      <w:proofErr w:type="spellStart"/>
      <w:r>
        <w:t>dendroécologique</w:t>
      </w:r>
      <w:proofErr w:type="spellEnd"/>
      <w:r>
        <w:t xml:space="preserve"> d’un peuplement adulte de hêtre fertilisé dans l’ouest de la France (forêt de Fougères)</w:t>
      </w:r>
    </w:p>
    <w:p w:rsidR="0092529A" w:rsidRPr="0092529A" w:rsidRDefault="0092529A" w:rsidP="0092529A">
      <w:pPr>
        <w:rPr>
          <w:b/>
          <w:u w:val="single"/>
        </w:rPr>
      </w:pPr>
    </w:p>
    <w:p w:rsidR="0092529A" w:rsidRPr="0092529A" w:rsidRDefault="0092529A" w:rsidP="0092529A">
      <w:pPr>
        <w:rPr>
          <w:b/>
          <w:u w:val="single"/>
        </w:rPr>
      </w:pPr>
      <w:r w:rsidRPr="0092529A">
        <w:rPr>
          <w:b/>
          <w:u w:val="single"/>
        </w:rPr>
        <w:t>Abrégé :</w:t>
      </w:r>
    </w:p>
    <w:p w:rsidR="0092529A" w:rsidRPr="0092529A" w:rsidRDefault="0092529A" w:rsidP="0092529A">
      <w:pPr>
        <w:rPr>
          <w:b/>
          <w:u w:val="single"/>
        </w:rPr>
      </w:pPr>
    </w:p>
    <w:p w:rsidR="0092529A" w:rsidRPr="0092529A" w:rsidRDefault="0092529A" w:rsidP="0092529A">
      <w:pPr>
        <w:numPr>
          <w:ilvl w:val="0"/>
          <w:numId w:val="7"/>
        </w:numPr>
      </w:pPr>
      <w:proofErr w:type="spellStart"/>
      <w:r>
        <w:t>HFouF</w:t>
      </w:r>
      <w:proofErr w:type="spellEnd"/>
    </w:p>
    <w:p w:rsidR="0092529A" w:rsidRPr="0092529A" w:rsidRDefault="0092529A" w:rsidP="0092529A"/>
    <w:p w:rsidR="0092529A" w:rsidRPr="0092529A" w:rsidRDefault="0092529A" w:rsidP="0092529A">
      <w:pPr>
        <w:rPr>
          <w:b/>
          <w:u w:val="single"/>
        </w:rPr>
      </w:pPr>
      <w:r w:rsidRPr="0092529A">
        <w:rPr>
          <w:b/>
          <w:u w:val="single"/>
        </w:rPr>
        <w:t>Résumé :</w:t>
      </w:r>
    </w:p>
    <w:p w:rsidR="0092529A" w:rsidRPr="0092529A" w:rsidRDefault="0092529A" w:rsidP="0092529A">
      <w:pPr>
        <w:rPr>
          <w:u w:val="single"/>
        </w:rPr>
      </w:pPr>
    </w:p>
    <w:p w:rsidR="0092529A" w:rsidRPr="0092529A" w:rsidRDefault="0092529A" w:rsidP="0092529A">
      <w:pPr>
        <w:numPr>
          <w:ilvl w:val="0"/>
          <w:numId w:val="2"/>
        </w:numPr>
        <w:jc w:val="both"/>
      </w:pPr>
      <w:r>
        <w:t>Un dispositif de fertilisation (T, N, P, Ca,</w:t>
      </w:r>
      <w:r w:rsidR="00642456" w:rsidRPr="00642456">
        <w:t xml:space="preserve"> </w:t>
      </w:r>
      <w:proofErr w:type="spellStart"/>
      <w:r w:rsidR="00642456">
        <w:t>NCa</w:t>
      </w:r>
      <w:proofErr w:type="spellEnd"/>
      <w:r w:rsidR="00642456">
        <w:t xml:space="preserve">, </w:t>
      </w:r>
      <w:proofErr w:type="spellStart"/>
      <w:r w:rsidR="00642456">
        <w:t>NPCa</w:t>
      </w:r>
      <w:proofErr w:type="spellEnd"/>
      <w:r>
        <w:t xml:space="preserve"> </w:t>
      </w:r>
      <w:r w:rsidR="00642456">
        <w:t xml:space="preserve">et </w:t>
      </w:r>
      <w:proofErr w:type="spellStart"/>
      <w:r>
        <w:t>NPKCa</w:t>
      </w:r>
      <w:proofErr w:type="spellEnd"/>
      <w:r>
        <w:t xml:space="preserve">) a été </w:t>
      </w:r>
      <w:r w:rsidR="006D3CF7">
        <w:t>installé en 1972 par Le Tacon et Oswald</w:t>
      </w:r>
      <w:r>
        <w:t xml:space="preserve"> dans un perchis de hêtre en forêt de Fougères (35) pour tester les modifications de fonctionnement (sol, humus,…) et de dynamique (croissance radiale</w:t>
      </w:r>
      <w:r w:rsidR="00176392">
        <w:t>, fructification</w:t>
      </w:r>
      <w:r>
        <w:t xml:space="preserve">) à long terme de la fertilisation sur une hêtraie acide de l’ouest de la France. </w:t>
      </w:r>
      <w:r w:rsidRPr="0092529A">
        <w:t xml:space="preserve">L’étude </w:t>
      </w:r>
      <w:proofErr w:type="spellStart"/>
      <w:r>
        <w:t>dendroécologique</w:t>
      </w:r>
      <w:proofErr w:type="spellEnd"/>
      <w:r>
        <w:t xml:space="preserve"> des arbres a montré:</w:t>
      </w:r>
    </w:p>
    <w:p w:rsidR="0092529A" w:rsidRPr="0092529A" w:rsidRDefault="0092529A" w:rsidP="0092529A">
      <w:pPr>
        <w:numPr>
          <w:ilvl w:val="0"/>
          <w:numId w:val="8"/>
        </w:numPr>
        <w:ind w:left="1276" w:hanging="283"/>
        <w:jc w:val="both"/>
      </w:pPr>
      <w:r>
        <w:t xml:space="preserve">Un effet rapide et durable de la fertilisation </w:t>
      </w:r>
      <w:proofErr w:type="spellStart"/>
      <w:r>
        <w:t>NPKCa</w:t>
      </w:r>
      <w:proofErr w:type="spellEnd"/>
      <w:r>
        <w:t>, significative 3 ans après l’apport qui a permis un gain d’accroissement de +20% en 20 ans (période 1973 à 1993)</w:t>
      </w:r>
      <w:r w:rsidRPr="0092529A">
        <w:t>;</w:t>
      </w:r>
    </w:p>
    <w:p w:rsidR="0092529A" w:rsidRPr="0092529A" w:rsidRDefault="0092529A" w:rsidP="0092529A">
      <w:pPr>
        <w:numPr>
          <w:ilvl w:val="0"/>
          <w:numId w:val="8"/>
        </w:numPr>
        <w:ind w:left="1276" w:hanging="283"/>
        <w:jc w:val="both"/>
      </w:pPr>
      <w:r>
        <w:t>L’augmentation de la croissance radiale apparaît associée à la restauration d’un équilibre nutritionnel corr</w:t>
      </w:r>
      <w:r w:rsidR="005C5B99">
        <w:t>e</w:t>
      </w:r>
      <w:r>
        <w:t xml:space="preserve">ct, notamment à l’équilibre N/P, </w:t>
      </w:r>
      <w:r w:rsidR="002E5FA4">
        <w:t>N/Ca et la teneur en Ca foliaire.</w:t>
      </w:r>
    </w:p>
    <w:p w:rsidR="0092529A" w:rsidRDefault="0092529A" w:rsidP="0092529A">
      <w:pPr>
        <w:numPr>
          <w:ilvl w:val="0"/>
          <w:numId w:val="8"/>
        </w:numPr>
        <w:ind w:left="1276" w:hanging="283"/>
        <w:jc w:val="both"/>
      </w:pPr>
      <w:r>
        <w:t xml:space="preserve">Le gain de productivité a été probablement été réduit par les sécheresses de 1976 et de 1989 à 1991, </w:t>
      </w:r>
    </w:p>
    <w:p w:rsidR="0092529A" w:rsidRDefault="0092529A" w:rsidP="0092529A">
      <w:pPr>
        <w:numPr>
          <w:ilvl w:val="0"/>
          <w:numId w:val="8"/>
        </w:numPr>
        <w:ind w:left="1276" w:hanging="283"/>
        <w:jc w:val="both"/>
      </w:pPr>
      <w:r>
        <w:t xml:space="preserve">mais lors de ces périodes, comparativement au témoin, les traitements N et P ont eu un effet dépressif sur la croissance, respectivement -11% et -4%) et le traitement Ca a été positif </w:t>
      </w:r>
    </w:p>
    <w:p w:rsidR="0092529A" w:rsidRDefault="0092529A" w:rsidP="0092529A">
      <w:pPr>
        <w:numPr>
          <w:ilvl w:val="0"/>
          <w:numId w:val="8"/>
        </w:numPr>
        <w:ind w:left="1276" w:hanging="283"/>
        <w:jc w:val="both"/>
      </w:pPr>
      <w:r>
        <w:t xml:space="preserve">contrairement au bois de printemps, dont la réaction est similaire à celle observée pour le cerne complet, le bois d’été </w:t>
      </w:r>
      <w:proofErr w:type="spellStart"/>
      <w:r>
        <w:t>réagit</w:t>
      </w:r>
      <w:proofErr w:type="spellEnd"/>
      <w:r>
        <w:t xml:space="preserve"> très peu à la fertilisation, ce qui suggère une modification de la qualité du bois à plus ou moins long terme</w:t>
      </w:r>
    </w:p>
    <w:p w:rsidR="0092529A" w:rsidRPr="0092529A" w:rsidRDefault="0092529A" w:rsidP="0092529A">
      <w:pPr>
        <w:numPr>
          <w:ilvl w:val="0"/>
          <w:numId w:val="8"/>
        </w:numPr>
        <w:ind w:left="1276" w:hanging="283"/>
        <w:jc w:val="both"/>
      </w:pPr>
      <w:r>
        <w:t xml:space="preserve">La fertilisation accélère la différenciation sociale en profitant davantage aux arbres dominants. </w:t>
      </w:r>
    </w:p>
    <w:p w:rsidR="0092529A" w:rsidRPr="0092529A" w:rsidRDefault="0092529A" w:rsidP="0092529A">
      <w:pPr>
        <w:rPr>
          <w:b/>
          <w:u w:val="single"/>
        </w:rPr>
      </w:pPr>
      <w:r w:rsidRPr="0092529A">
        <w:rPr>
          <w:b/>
          <w:u w:val="single"/>
        </w:rPr>
        <w:t xml:space="preserve">Objectifs : </w:t>
      </w:r>
    </w:p>
    <w:p w:rsidR="0092529A" w:rsidRPr="0092529A" w:rsidRDefault="0092529A" w:rsidP="0092529A"/>
    <w:p w:rsidR="0092529A" w:rsidRDefault="0092529A" w:rsidP="0092529A">
      <w:pPr>
        <w:numPr>
          <w:ilvl w:val="0"/>
          <w:numId w:val="1"/>
        </w:numPr>
        <w:tabs>
          <w:tab w:val="clear" w:pos="720"/>
          <w:tab w:val="num" w:pos="709"/>
        </w:tabs>
      </w:pPr>
      <w:r>
        <w:t xml:space="preserve">Suite aux travaux de </w:t>
      </w:r>
      <w:proofErr w:type="spellStart"/>
      <w:r>
        <w:t>Gruat</w:t>
      </w:r>
      <w:proofErr w:type="spellEnd"/>
      <w:r>
        <w:t xml:space="preserve"> qui montraient un gain de croissance en volume de 0.5m</w:t>
      </w:r>
      <w:r w:rsidRPr="0092529A">
        <w:rPr>
          <w:vertAlign w:val="superscript"/>
        </w:rPr>
        <w:t>3</w:t>
      </w:r>
      <w:r>
        <w:t xml:space="preserve">/ha/an pour les traitements combinés au Ca, la présente étude s’est appuyée sur des mesures </w:t>
      </w:r>
      <w:proofErr w:type="spellStart"/>
      <w:r>
        <w:t>dendrochronologiques</w:t>
      </w:r>
      <w:proofErr w:type="spellEnd"/>
      <w:r>
        <w:t xml:space="preserve"> pour :</w:t>
      </w:r>
    </w:p>
    <w:p w:rsidR="0092529A" w:rsidRDefault="00BD50B1" w:rsidP="0092529A">
      <w:pPr>
        <w:numPr>
          <w:ilvl w:val="1"/>
          <w:numId w:val="1"/>
        </w:numPr>
      </w:pPr>
      <w:r>
        <w:t>Préciser à quel</w:t>
      </w:r>
      <w:r w:rsidR="00785E28">
        <w:t>s</w:t>
      </w:r>
      <w:r>
        <w:t xml:space="preserve"> moment</w:t>
      </w:r>
      <w:r w:rsidR="00785E28">
        <w:t>s</w:t>
      </w:r>
      <w:r>
        <w:t xml:space="preserve"> les traitements ont eu un effet significatif sur la croissance radiale</w:t>
      </w:r>
    </w:p>
    <w:p w:rsidR="00BD50B1" w:rsidRDefault="00BD50B1" w:rsidP="0092529A">
      <w:pPr>
        <w:numPr>
          <w:ilvl w:val="1"/>
          <w:numId w:val="1"/>
        </w:numPr>
      </w:pPr>
      <w:r>
        <w:t>Analyser les interactions entre fertilisation et d’autres paramètres (climat régional, statut social…)</w:t>
      </w:r>
    </w:p>
    <w:p w:rsidR="00642456" w:rsidRPr="005C5B99" w:rsidRDefault="005C5B99" w:rsidP="0092529A">
      <w:pPr>
        <w:numPr>
          <w:ilvl w:val="1"/>
          <w:numId w:val="1"/>
        </w:numPr>
      </w:pPr>
      <w:r w:rsidRPr="005C5B99">
        <w:t xml:space="preserve">Identifier sur </w:t>
      </w:r>
      <w:r w:rsidR="00642456" w:rsidRPr="005C5B99">
        <w:t>quelle</w:t>
      </w:r>
      <w:r w:rsidRPr="005C5B99">
        <w:t>(s)</w:t>
      </w:r>
      <w:r w:rsidR="00642456" w:rsidRPr="005C5B99">
        <w:t xml:space="preserve"> partie du cerne</w:t>
      </w:r>
      <w:r w:rsidRPr="005C5B99">
        <w:t xml:space="preserve"> (bois initial et le bois final) </w:t>
      </w:r>
      <w:r w:rsidR="00642456" w:rsidRPr="005C5B99">
        <w:t xml:space="preserve">l’effet de </w:t>
      </w:r>
      <w:r w:rsidRPr="005C5B99">
        <w:t xml:space="preserve">la fertilisation se </w:t>
      </w:r>
      <w:r w:rsidR="00642456" w:rsidRPr="005C5B99">
        <w:t>fait sentir</w:t>
      </w:r>
      <w:r>
        <w:t>.</w:t>
      </w:r>
    </w:p>
    <w:p w:rsidR="0092529A" w:rsidRPr="0092529A" w:rsidRDefault="0092529A" w:rsidP="0092529A"/>
    <w:p w:rsidR="0092529A" w:rsidRPr="0092529A" w:rsidRDefault="0092529A" w:rsidP="0092529A">
      <w:pPr>
        <w:rPr>
          <w:b/>
          <w:u w:val="single"/>
        </w:rPr>
      </w:pPr>
      <w:r w:rsidRPr="0092529A">
        <w:rPr>
          <w:b/>
          <w:u w:val="single"/>
        </w:rPr>
        <w:t>Protocole de prélèvement et d’observation :</w:t>
      </w:r>
    </w:p>
    <w:p w:rsidR="0092529A" w:rsidRPr="0092529A" w:rsidRDefault="0092529A" w:rsidP="0092529A"/>
    <w:p w:rsidR="0092529A" w:rsidRPr="0092529A" w:rsidRDefault="0092529A" w:rsidP="0092529A"/>
    <w:p w:rsidR="0092529A" w:rsidRPr="002E5FCC" w:rsidRDefault="0092529A" w:rsidP="0092529A">
      <w:pPr>
        <w:numPr>
          <w:ilvl w:val="0"/>
          <w:numId w:val="1"/>
        </w:numPr>
        <w:tabs>
          <w:tab w:val="clear" w:pos="720"/>
          <w:tab w:val="num" w:pos="709"/>
        </w:tabs>
        <w:rPr>
          <w:u w:val="single"/>
        </w:rPr>
      </w:pPr>
      <w:r w:rsidRPr="00A972A6">
        <w:rPr>
          <w:b/>
          <w:sz w:val="28"/>
          <w:szCs w:val="28"/>
          <w:u w:val="single"/>
        </w:rPr>
        <w:t>Fichier Placettes :</w:t>
      </w:r>
      <w:r w:rsidRPr="0092529A">
        <w:t xml:space="preserve"> (</w:t>
      </w:r>
      <w:r w:rsidR="006D3CF7">
        <w:t>HFou</w:t>
      </w:r>
      <w:r w:rsidRPr="0092529A">
        <w:t>F_placettes_pour_BDD.xlsx)</w:t>
      </w:r>
    </w:p>
    <w:p w:rsidR="002E5FCC" w:rsidRPr="0092529A" w:rsidRDefault="002E5FCC" w:rsidP="002E5FCC">
      <w:pPr>
        <w:ind w:left="993"/>
        <w:rPr>
          <w:u w:val="single"/>
        </w:rPr>
      </w:pPr>
    </w:p>
    <w:p w:rsidR="008D7DE4" w:rsidRDefault="008D7DE4" w:rsidP="00A721B4">
      <w:pPr>
        <w:numPr>
          <w:ilvl w:val="0"/>
          <w:numId w:val="13"/>
        </w:numPr>
        <w:ind w:left="1276" w:hanging="283"/>
      </w:pPr>
      <w:r w:rsidRPr="00344DDD">
        <w:rPr>
          <w:u w:val="single"/>
        </w:rPr>
        <w:t>Colonne A :</w:t>
      </w:r>
      <w:r>
        <w:t xml:space="preserve"> localisation </w:t>
      </w:r>
    </w:p>
    <w:p w:rsidR="0092529A" w:rsidRPr="0092529A" w:rsidRDefault="008D7DE4" w:rsidP="00A721B4">
      <w:pPr>
        <w:ind w:left="1276" w:hanging="283"/>
      </w:pPr>
      <w:r>
        <w:t>C’est la combinaison de l’abréviation de l’étude et du</w:t>
      </w:r>
      <w:r w:rsidR="00D65F00">
        <w:t xml:space="preserve"> numéro d’un des 4  blocs (chiffre romain). </w:t>
      </w:r>
      <w:r>
        <w:t xml:space="preserve"> </w:t>
      </w:r>
    </w:p>
    <w:p w:rsidR="0092529A" w:rsidRPr="0092529A" w:rsidRDefault="0092529A" w:rsidP="002E5FA4">
      <w:pPr>
        <w:ind w:left="1276" w:hanging="283"/>
        <w:jc w:val="both"/>
      </w:pPr>
    </w:p>
    <w:p w:rsidR="0092529A" w:rsidRDefault="0092529A" w:rsidP="002E5FA4">
      <w:pPr>
        <w:numPr>
          <w:ilvl w:val="2"/>
          <w:numId w:val="1"/>
        </w:numPr>
        <w:tabs>
          <w:tab w:val="clear" w:pos="2160"/>
          <w:tab w:val="num" w:pos="1276"/>
        </w:tabs>
        <w:ind w:left="1276" w:hanging="283"/>
        <w:jc w:val="both"/>
      </w:pPr>
      <w:r w:rsidRPr="00344DDD">
        <w:rPr>
          <w:u w:val="single"/>
        </w:rPr>
        <w:t>Colonne B :</w:t>
      </w:r>
      <w:r w:rsidRPr="0092529A">
        <w:t xml:space="preserve"> Placette unitaire (PAU)</w:t>
      </w:r>
    </w:p>
    <w:p w:rsidR="00344DDD" w:rsidRDefault="002E5FCC" w:rsidP="002E5FA4">
      <w:pPr>
        <w:ind w:left="1276"/>
        <w:jc w:val="both"/>
      </w:pPr>
      <w:r>
        <w:t>Les différents traitements ont été réalisé sur des parcelles contigües de 40X40 m, qui comportent une zone centrale d’observation et de mesure de 900 m2 (30 X 30 m), entourée d’une bande d’isolement de 5 m. Dans la base, c’est cette dernière zone que représente la</w:t>
      </w:r>
      <w:r w:rsidRPr="0092529A">
        <w:t xml:space="preserve"> placette </w:t>
      </w:r>
      <w:r>
        <w:t xml:space="preserve">unitaire. </w:t>
      </w:r>
      <w:r w:rsidR="008D7DE4" w:rsidRPr="008D7DE4">
        <w:t>C</w:t>
      </w:r>
      <w:r>
        <w:t>ette dernière est désignée par</w:t>
      </w:r>
      <w:r w:rsidR="008D7DE4" w:rsidRPr="008D7DE4">
        <w:t xml:space="preserve"> la combinaison de l’abréviation de l’étude, du num</w:t>
      </w:r>
      <w:r w:rsidR="00D65F00">
        <w:t>éro en chiffre romain d’un des 4</w:t>
      </w:r>
      <w:r w:rsidR="008D7DE4" w:rsidRPr="008D7DE4">
        <w:t xml:space="preserve"> blocs</w:t>
      </w:r>
      <w:r w:rsidR="00D65F00" w:rsidRPr="00D65F00">
        <w:t xml:space="preserve"> </w:t>
      </w:r>
      <w:r w:rsidR="00D65F00">
        <w:t>et du nom du traitement</w:t>
      </w:r>
      <w:r w:rsidR="008D7DE4" w:rsidRPr="008D7DE4">
        <w:t>.</w:t>
      </w:r>
    </w:p>
    <w:p w:rsidR="00344DDD" w:rsidRDefault="002E5FCC" w:rsidP="002E5FA4">
      <w:pPr>
        <w:pStyle w:val="Paragraphedeliste"/>
        <w:numPr>
          <w:ilvl w:val="0"/>
          <w:numId w:val="13"/>
        </w:numPr>
        <w:ind w:left="1276" w:hanging="283"/>
        <w:jc w:val="both"/>
      </w:pPr>
      <w:r>
        <w:t xml:space="preserve">Comme il était matériellement impossible d’échantillonner l’ensemble du </w:t>
      </w:r>
      <w:r w:rsidRPr="005742B8">
        <w:t xml:space="preserve">dispositif dans le cadre de ce DEA, les traitements </w:t>
      </w:r>
      <w:proofErr w:type="spellStart"/>
      <w:r w:rsidRPr="005742B8">
        <w:t>NCa</w:t>
      </w:r>
      <w:proofErr w:type="spellEnd"/>
      <w:r w:rsidRPr="005742B8">
        <w:t xml:space="preserve"> et </w:t>
      </w:r>
      <w:proofErr w:type="spellStart"/>
      <w:r w:rsidRPr="005742B8">
        <w:t>NPCa</w:t>
      </w:r>
      <w:proofErr w:type="spellEnd"/>
      <w:r w:rsidRPr="005742B8">
        <w:t xml:space="preserve"> n’ont pas été étudiés car leurs effets sur l’accroissement en circonférence étaient </w:t>
      </w:r>
      <w:r w:rsidR="00E55870">
        <w:t xml:space="preserve">comparables au traitement </w:t>
      </w:r>
      <w:proofErr w:type="spellStart"/>
      <w:r w:rsidR="00E55870">
        <w:t>NPKCa</w:t>
      </w:r>
      <w:proofErr w:type="spellEnd"/>
      <w:r w:rsidRPr="005742B8">
        <w:t>.</w:t>
      </w:r>
      <w:r w:rsidR="00E55870">
        <w:t xml:space="preserve"> </w:t>
      </w:r>
      <w:r>
        <w:t xml:space="preserve">On a donc retenu </w:t>
      </w:r>
      <w:r w:rsidR="00344DDD">
        <w:t>5 modalités de traitement sur les 7 testées</w:t>
      </w:r>
      <w:r w:rsidR="00344DDD" w:rsidRPr="0092529A">
        <w:t> :</w:t>
      </w:r>
    </w:p>
    <w:p w:rsidR="00344DDD" w:rsidRPr="0092529A" w:rsidRDefault="00344DDD" w:rsidP="00D65F00"/>
    <w:p w:rsidR="00D65F00" w:rsidRPr="006D3CF7" w:rsidRDefault="00D65F00" w:rsidP="00D65F00">
      <w:pPr>
        <w:numPr>
          <w:ilvl w:val="0"/>
          <w:numId w:val="12"/>
        </w:numPr>
        <w:jc w:val="both"/>
      </w:pPr>
      <w:r w:rsidRPr="0092529A">
        <w:rPr>
          <w:b/>
        </w:rPr>
        <w:t>Témoin</w:t>
      </w:r>
      <w:r>
        <w:rPr>
          <w:b/>
        </w:rPr>
        <w:t> (T) :</w:t>
      </w:r>
      <w:r w:rsidRPr="006D3CF7">
        <w:t xml:space="preserve"> pas d’apport</w:t>
      </w:r>
    </w:p>
    <w:p w:rsidR="00D65F00" w:rsidRPr="006D3CF7" w:rsidRDefault="00D65F00" w:rsidP="00D65F00">
      <w:pPr>
        <w:numPr>
          <w:ilvl w:val="0"/>
          <w:numId w:val="12"/>
        </w:numPr>
        <w:jc w:val="both"/>
        <w:rPr>
          <w:b/>
        </w:rPr>
      </w:pPr>
      <w:r w:rsidRPr="006D3CF7">
        <w:rPr>
          <w:b/>
        </w:rPr>
        <w:t xml:space="preserve">Azote (N) : </w:t>
      </w:r>
      <w:r w:rsidRPr="006D3CF7">
        <w:t>100kg/ha d’azote sous forme</w:t>
      </w:r>
      <w:r>
        <w:rPr>
          <w:b/>
        </w:rPr>
        <w:t xml:space="preserve"> </w:t>
      </w:r>
      <w:r w:rsidRPr="006D3CF7">
        <w:t>d’</w:t>
      </w:r>
      <w:proofErr w:type="spellStart"/>
      <w:r w:rsidRPr="006D3CF7">
        <w:t>ammonitrate</w:t>
      </w:r>
      <w:proofErr w:type="spellEnd"/>
      <w:r>
        <w:t xml:space="preserve"> en mai 1973, renouvelé en mai 1974</w:t>
      </w:r>
    </w:p>
    <w:p w:rsidR="00D65F00" w:rsidRPr="006D3CF7" w:rsidRDefault="00D65F00" w:rsidP="00D65F00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 xml:space="preserve">Phosphore (P) : </w:t>
      </w:r>
      <w:r>
        <w:t>150kg/ha de P</w:t>
      </w:r>
      <w:r w:rsidRPr="006D3CF7">
        <w:rPr>
          <w:vertAlign w:val="subscript"/>
        </w:rPr>
        <w:t>2</w:t>
      </w:r>
      <w:r>
        <w:t>O</w:t>
      </w:r>
      <w:r w:rsidRPr="006D3CF7">
        <w:rPr>
          <w:vertAlign w:val="subscript"/>
        </w:rPr>
        <w:t>5</w:t>
      </w:r>
      <w:r>
        <w:t xml:space="preserve"> apporté sous forme de super triple en avril 1973</w:t>
      </w:r>
    </w:p>
    <w:p w:rsidR="00D65F00" w:rsidRDefault="00D65F00" w:rsidP="00D65F00">
      <w:pPr>
        <w:numPr>
          <w:ilvl w:val="0"/>
          <w:numId w:val="12"/>
        </w:numPr>
        <w:jc w:val="both"/>
      </w:pPr>
      <w:r w:rsidRPr="0092529A">
        <w:rPr>
          <w:b/>
        </w:rPr>
        <w:t>Ca </w:t>
      </w:r>
      <w:r w:rsidRPr="0092529A">
        <w:t xml:space="preserve">: </w:t>
      </w:r>
      <w:r>
        <w:t xml:space="preserve">1500kg/ha de de </w:t>
      </w:r>
      <w:proofErr w:type="spellStart"/>
      <w:r>
        <w:t>CaO</w:t>
      </w:r>
      <w:proofErr w:type="spellEnd"/>
      <w:r>
        <w:t xml:space="preserve"> apporté sous forme de CaCO</w:t>
      </w:r>
      <w:r w:rsidRPr="006D3CF7">
        <w:rPr>
          <w:vertAlign w:val="subscript"/>
        </w:rPr>
        <w:t>3</w:t>
      </w:r>
      <w:r>
        <w:t xml:space="preserve"> en mai 1973</w:t>
      </w:r>
    </w:p>
    <w:p w:rsidR="00D65F00" w:rsidRDefault="00D65F00" w:rsidP="00D65F00">
      <w:pPr>
        <w:numPr>
          <w:ilvl w:val="0"/>
          <w:numId w:val="12"/>
        </w:numPr>
        <w:jc w:val="both"/>
      </w:pPr>
      <w:r>
        <w:rPr>
          <w:b/>
        </w:rPr>
        <w:t>Complet (</w:t>
      </w:r>
      <w:proofErr w:type="spellStart"/>
      <w:r>
        <w:rPr>
          <w:b/>
        </w:rPr>
        <w:t>NPKCa</w:t>
      </w:r>
      <w:proofErr w:type="spellEnd"/>
      <w:r>
        <w:rPr>
          <w:b/>
        </w:rPr>
        <w:t>) </w:t>
      </w:r>
      <w:r w:rsidRPr="006D3CF7">
        <w:t>:</w:t>
      </w:r>
      <w:r>
        <w:t xml:space="preserve"> </w:t>
      </w:r>
    </w:p>
    <w:p w:rsidR="00D65F00" w:rsidRDefault="00D65F00" w:rsidP="002E5FA4">
      <w:pPr>
        <w:ind w:left="2835"/>
        <w:jc w:val="both"/>
      </w:pPr>
      <w:r w:rsidRPr="006D3CF7">
        <w:t>100kg/ha d’azote sous forme</w:t>
      </w:r>
      <w:r>
        <w:rPr>
          <w:b/>
        </w:rPr>
        <w:t xml:space="preserve"> </w:t>
      </w:r>
      <w:r w:rsidRPr="006D3CF7">
        <w:t>d’</w:t>
      </w:r>
      <w:proofErr w:type="spellStart"/>
      <w:r w:rsidRPr="006D3CF7">
        <w:t>ammonitrate</w:t>
      </w:r>
      <w:proofErr w:type="spellEnd"/>
      <w:r>
        <w:t xml:space="preserve"> en mai 1973, renouvelé en mai 1974</w:t>
      </w:r>
    </w:p>
    <w:p w:rsidR="00D65F00" w:rsidRDefault="00D65F00" w:rsidP="002E5FA4">
      <w:pPr>
        <w:ind w:left="2835"/>
        <w:jc w:val="both"/>
      </w:pPr>
      <w:r>
        <w:t>+ 150kg/ha de P</w:t>
      </w:r>
      <w:r w:rsidRPr="006D3CF7">
        <w:rPr>
          <w:vertAlign w:val="subscript"/>
        </w:rPr>
        <w:t>2</w:t>
      </w:r>
      <w:r>
        <w:t>O</w:t>
      </w:r>
      <w:r w:rsidRPr="006D3CF7">
        <w:rPr>
          <w:vertAlign w:val="subscript"/>
        </w:rPr>
        <w:t>5</w:t>
      </w:r>
      <w:r>
        <w:t xml:space="preserve"> apporté sous forme de super triple en avril 1973</w:t>
      </w:r>
    </w:p>
    <w:p w:rsidR="00D65F00" w:rsidRDefault="00D65F00" w:rsidP="002E5FA4">
      <w:pPr>
        <w:ind w:left="2835"/>
        <w:jc w:val="both"/>
      </w:pPr>
      <w:r>
        <w:t>+ 150kg/ha de K</w:t>
      </w:r>
      <w:r w:rsidRPr="006D3CF7">
        <w:rPr>
          <w:vertAlign w:val="subscript"/>
        </w:rPr>
        <w:t>2</w:t>
      </w:r>
      <w:r>
        <w:t>O sous forme de sulfate de potassium en avril 1973</w:t>
      </w:r>
    </w:p>
    <w:p w:rsidR="00D65F00" w:rsidRPr="0092529A" w:rsidRDefault="00D65F00" w:rsidP="002E5FA4">
      <w:pPr>
        <w:ind w:left="2835"/>
        <w:jc w:val="both"/>
      </w:pPr>
      <w:r>
        <w:t xml:space="preserve">+ 1500kg/ha de de </w:t>
      </w:r>
      <w:proofErr w:type="spellStart"/>
      <w:r>
        <w:t>CaO</w:t>
      </w:r>
      <w:proofErr w:type="spellEnd"/>
      <w:r>
        <w:t xml:space="preserve"> apporté sous forme de CaCO</w:t>
      </w:r>
      <w:r w:rsidRPr="006D3CF7">
        <w:rPr>
          <w:vertAlign w:val="subscript"/>
        </w:rPr>
        <w:t>3</w:t>
      </w:r>
      <w:r>
        <w:t xml:space="preserve"> en mai 1973</w:t>
      </w:r>
    </w:p>
    <w:p w:rsidR="002E5FCC" w:rsidRDefault="002E5FCC" w:rsidP="002E5FCC">
      <w:pPr>
        <w:jc w:val="both"/>
      </w:pPr>
    </w:p>
    <w:tbl>
      <w:tblPr>
        <w:tblStyle w:val="Grilledutableau"/>
        <w:tblpPr w:leftFromText="141" w:rightFromText="141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1388"/>
        <w:gridCol w:w="745"/>
        <w:gridCol w:w="2198"/>
      </w:tblGrid>
      <w:tr w:rsidR="002E5FCC" w:rsidTr="002E5FCC">
        <w:tc>
          <w:tcPr>
            <w:tcW w:w="1388" w:type="dxa"/>
          </w:tcPr>
          <w:p w:rsidR="002E5FCC" w:rsidRDefault="002E5FCC" w:rsidP="002E5FCC">
            <w:r>
              <w:t>traitement</w:t>
            </w:r>
          </w:p>
        </w:tc>
        <w:tc>
          <w:tcPr>
            <w:tcW w:w="745" w:type="dxa"/>
          </w:tcPr>
          <w:p w:rsidR="002E5FCC" w:rsidRDefault="002E5FCC" w:rsidP="002E5FCC">
            <w:r>
              <w:t>bloc</w:t>
            </w:r>
          </w:p>
        </w:tc>
        <w:tc>
          <w:tcPr>
            <w:tcW w:w="2198" w:type="dxa"/>
          </w:tcPr>
          <w:p w:rsidR="002E5FCC" w:rsidRDefault="002E5FCC" w:rsidP="002E5FCC">
            <w:r>
              <w:t>Intitulé localisation</w:t>
            </w:r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T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HFouF_T_I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T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HFouF_T_II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T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HFouF_T_III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T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IV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HFouF_T_III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N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HFouF_N_I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N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HFouF_N_II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N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N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IV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lastRenderedPageBreak/>
              <w:t>P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HFouF_P_I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P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HFouF_P_II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P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HFouF_P_III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P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IV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HFouF_P_III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Ca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HFouF_CA_I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Ca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HFouF_CA_II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Ca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HFouF_CA_III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r>
              <w:t>Ca</w:t>
            </w:r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IV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HFouF_CA_III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proofErr w:type="spellStart"/>
            <w:r>
              <w:t>NPKCa</w:t>
            </w:r>
            <w:proofErr w:type="spellEnd"/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HFouF_NPKCA_I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proofErr w:type="spellStart"/>
            <w:r>
              <w:t>NPKCa</w:t>
            </w:r>
            <w:proofErr w:type="spellEnd"/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HFouF_NPKCA_II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proofErr w:type="spellStart"/>
            <w:r>
              <w:t>NPKCa</w:t>
            </w:r>
            <w:proofErr w:type="spellEnd"/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III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HFouF_NPKCA_III</w:t>
            </w:r>
            <w:proofErr w:type="spellEnd"/>
          </w:p>
        </w:tc>
      </w:tr>
      <w:tr w:rsidR="002E5FCC" w:rsidTr="002E5FCC">
        <w:tc>
          <w:tcPr>
            <w:tcW w:w="1388" w:type="dxa"/>
          </w:tcPr>
          <w:p w:rsidR="002E5FCC" w:rsidRDefault="002E5FCC" w:rsidP="002E5FCC">
            <w:proofErr w:type="spellStart"/>
            <w:r>
              <w:t>NPKCa</w:t>
            </w:r>
            <w:proofErr w:type="spellEnd"/>
          </w:p>
        </w:tc>
        <w:tc>
          <w:tcPr>
            <w:tcW w:w="745" w:type="dxa"/>
          </w:tcPr>
          <w:p w:rsidR="002E5FCC" w:rsidRDefault="002E5FCC" w:rsidP="002E5FCC">
            <w:pPr>
              <w:jc w:val="center"/>
            </w:pPr>
            <w:r>
              <w:t>IV</w:t>
            </w:r>
          </w:p>
        </w:tc>
        <w:tc>
          <w:tcPr>
            <w:tcW w:w="2198" w:type="dxa"/>
          </w:tcPr>
          <w:p w:rsidR="002E5FCC" w:rsidRDefault="002E5FCC" w:rsidP="002E5FCC">
            <w:proofErr w:type="spellStart"/>
            <w:r>
              <w:t>HFouF_NPKCA_III</w:t>
            </w:r>
            <w:proofErr w:type="spellEnd"/>
          </w:p>
        </w:tc>
      </w:tr>
    </w:tbl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2E5FCC" w:rsidRDefault="002E5FCC" w:rsidP="002E5FCC">
      <w:pPr>
        <w:jc w:val="both"/>
      </w:pPr>
    </w:p>
    <w:p w:rsidR="008D7DE4" w:rsidRPr="0092529A" w:rsidRDefault="008D7DE4" w:rsidP="008D7DE4"/>
    <w:p w:rsidR="002E5FCC" w:rsidRPr="002E5FCC" w:rsidRDefault="002E5FCC" w:rsidP="002E5FCC">
      <w:pPr>
        <w:tabs>
          <w:tab w:val="left" w:pos="1134"/>
        </w:tabs>
        <w:ind w:left="1276"/>
      </w:pPr>
    </w:p>
    <w:p w:rsidR="0092529A" w:rsidRPr="0092529A" w:rsidRDefault="0092529A" w:rsidP="00A721B4">
      <w:pPr>
        <w:numPr>
          <w:ilvl w:val="2"/>
          <w:numId w:val="1"/>
        </w:numPr>
        <w:tabs>
          <w:tab w:val="clear" w:pos="2160"/>
          <w:tab w:val="left" w:pos="1134"/>
          <w:tab w:val="num" w:pos="1701"/>
        </w:tabs>
        <w:ind w:left="1276" w:hanging="283"/>
      </w:pPr>
      <w:r w:rsidRPr="00344DDD">
        <w:rPr>
          <w:u w:val="single"/>
        </w:rPr>
        <w:t>Colonne N :</w:t>
      </w:r>
      <w:r w:rsidRPr="0092529A">
        <w:t xml:space="preserve"> position topographique </w:t>
      </w:r>
    </w:p>
    <w:p w:rsidR="0092529A" w:rsidRPr="0092529A" w:rsidRDefault="0092529A" w:rsidP="00A721B4">
      <w:pPr>
        <w:tabs>
          <w:tab w:val="left" w:pos="1134"/>
          <w:tab w:val="num" w:pos="1701"/>
        </w:tabs>
        <w:ind w:left="1276" w:hanging="283"/>
      </w:pPr>
      <w:r w:rsidRPr="0092529A">
        <w:t>Situation de la placette dans le relief environnant.</w:t>
      </w:r>
      <w:r w:rsidR="002E5FA4">
        <w:t xml:space="preserve"> Tout le dispositif est situé sur un plateau.</w:t>
      </w:r>
    </w:p>
    <w:p w:rsidR="0092529A" w:rsidRPr="0092529A" w:rsidRDefault="0092529A" w:rsidP="0092529A"/>
    <w:p w:rsidR="0092529A" w:rsidRPr="00A721B4" w:rsidRDefault="0092529A" w:rsidP="0092529A">
      <w:pPr>
        <w:numPr>
          <w:ilvl w:val="0"/>
          <w:numId w:val="1"/>
        </w:numPr>
        <w:tabs>
          <w:tab w:val="clear" w:pos="720"/>
          <w:tab w:val="num" w:pos="709"/>
        </w:tabs>
        <w:rPr>
          <w:b/>
          <w:u w:val="single"/>
        </w:rPr>
      </w:pPr>
      <w:r w:rsidRPr="00A972A6">
        <w:rPr>
          <w:b/>
          <w:sz w:val="28"/>
          <w:szCs w:val="28"/>
          <w:u w:val="single"/>
        </w:rPr>
        <w:t>Fichier Arbres :</w:t>
      </w:r>
      <w:r w:rsidRPr="0092529A">
        <w:t xml:space="preserve"> </w:t>
      </w:r>
      <w:proofErr w:type="spellStart"/>
      <w:r w:rsidRPr="0092529A">
        <w:t>SapVF_arbres_pour_BDD</w:t>
      </w:r>
      <w:proofErr w:type="spellEnd"/>
    </w:p>
    <w:p w:rsidR="00A721B4" w:rsidRPr="0092529A" w:rsidRDefault="00A721B4" w:rsidP="00A721B4">
      <w:pPr>
        <w:ind w:left="720"/>
        <w:rPr>
          <w:b/>
          <w:u w:val="single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F0649B" w:rsidRPr="00F0649B" w:rsidTr="002E5FA4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9B" w:rsidRPr="00F0649B" w:rsidRDefault="00D65F00" w:rsidP="002E5FA4">
            <w:pPr>
              <w:numPr>
                <w:ilvl w:val="2"/>
                <w:numId w:val="1"/>
              </w:numPr>
              <w:tabs>
                <w:tab w:val="clear" w:pos="2160"/>
                <w:tab w:val="num" w:pos="3914"/>
              </w:tabs>
              <w:ind w:left="1221" w:right="497" w:hanging="283"/>
              <w:jc w:val="both"/>
              <w:rPr>
                <w:b/>
                <w:bCs/>
              </w:rPr>
            </w:pPr>
            <w:r w:rsidRPr="00D65F00">
              <w:t xml:space="preserve">Un total de 366 arbres a été échantillonné sur la partie centrale (30x30m) des 20 </w:t>
            </w:r>
            <w:proofErr w:type="spellStart"/>
            <w:r w:rsidRPr="00D65F00">
              <w:t>placeaux</w:t>
            </w:r>
            <w:proofErr w:type="spellEnd"/>
            <w:r w:rsidRPr="00D65F00">
              <w:t xml:space="preserve"> du dispositif. </w:t>
            </w:r>
            <w:r w:rsidR="00832D41">
              <w:t xml:space="preserve">Tous les arbres des </w:t>
            </w:r>
            <w:proofErr w:type="spellStart"/>
            <w:r w:rsidR="00832D41">
              <w:t>placeaux</w:t>
            </w:r>
            <w:proofErr w:type="spellEnd"/>
            <w:r w:rsidR="00832D41">
              <w:t xml:space="preserve"> ont été étudiés. Comme certains d’entre eux ont disparu depuis 1973, la numérotation comporte des manques. Pour l’étude de 1994, les arbres on</w:t>
            </w:r>
            <w:r w:rsidR="00A721B4">
              <w:t>t été renumérotés en séquence. C</w:t>
            </w:r>
            <w:r w:rsidR="00832D41">
              <w:t>ependant, par souci de concordance avec les mesures effectuées par la station des sols forestiers, c’est la numérotation initiale qui est indiquée dans la base.</w:t>
            </w:r>
          </w:p>
        </w:tc>
      </w:tr>
      <w:tr w:rsidR="00F0649B" w:rsidRPr="00F0649B" w:rsidTr="002E5FA4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9B" w:rsidRPr="00F0649B" w:rsidRDefault="00F0649B" w:rsidP="00A721B4">
            <w:pPr>
              <w:ind w:left="1221" w:hanging="283"/>
            </w:pPr>
          </w:p>
        </w:tc>
      </w:tr>
      <w:tr w:rsidR="00F0649B" w:rsidRPr="00F0649B" w:rsidTr="002E5FA4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Grilledutableau"/>
              <w:tblpPr w:leftFromText="141" w:rightFromText="141" w:vertAnchor="text" w:horzAnchor="page" w:tblpX="2506" w:tblpY="166"/>
              <w:tblOverlap w:val="never"/>
              <w:tblW w:w="862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445"/>
              <w:gridCol w:w="1481"/>
            </w:tblGrid>
            <w:tr w:rsidR="002E5FA4" w:rsidTr="002E5FA4">
              <w:tc>
                <w:tcPr>
                  <w:tcW w:w="1696" w:type="dxa"/>
                </w:tcPr>
                <w:p w:rsidR="002E5FA4" w:rsidRDefault="002E5FA4" w:rsidP="002E5FA4">
                  <w:pPr>
                    <w:ind w:left="1221" w:hanging="1050"/>
                    <w:jc w:val="center"/>
                  </w:pPr>
                  <w:r>
                    <w:t>Intitulé</w:t>
                  </w:r>
                </w:p>
              </w:tc>
              <w:tc>
                <w:tcPr>
                  <w:tcW w:w="5445" w:type="dxa"/>
                </w:tcPr>
                <w:p w:rsidR="002E5FA4" w:rsidRDefault="002E5FA4" w:rsidP="002E5FA4">
                  <w:pPr>
                    <w:ind w:left="34" w:hanging="283"/>
                    <w:jc w:val="center"/>
                  </w:pPr>
                  <w:r>
                    <w:t>définition</w:t>
                  </w:r>
                </w:p>
              </w:tc>
              <w:tc>
                <w:tcPr>
                  <w:tcW w:w="1481" w:type="dxa"/>
                </w:tcPr>
                <w:p w:rsidR="002E5FA4" w:rsidRDefault="002E5FA4" w:rsidP="002E5FA4">
                  <w:pPr>
                    <w:ind w:left="34"/>
                    <w:jc w:val="center"/>
                  </w:pPr>
                  <w:r>
                    <w:t>abréviation</w:t>
                  </w:r>
                </w:p>
              </w:tc>
            </w:tr>
            <w:tr w:rsidR="002E5FA4" w:rsidTr="002E5FA4">
              <w:tc>
                <w:tcPr>
                  <w:tcW w:w="1696" w:type="dxa"/>
                </w:tcPr>
                <w:p w:rsidR="002E5FA4" w:rsidRDefault="002E5FA4" w:rsidP="002E5FA4">
                  <w:pPr>
                    <w:ind w:left="1221" w:hanging="1221"/>
                  </w:pPr>
                  <w:r>
                    <w:t>Dominant</w:t>
                  </w:r>
                </w:p>
              </w:tc>
              <w:tc>
                <w:tcPr>
                  <w:tcW w:w="5445" w:type="dxa"/>
                </w:tcPr>
                <w:p w:rsidR="002E5FA4" w:rsidRDefault="002E5FA4" w:rsidP="002E5FA4">
                  <w:pPr>
                    <w:jc w:val="center"/>
                  </w:pPr>
                  <w:r>
                    <w:t>plus de la moitié du houppier accède à la lumière</w:t>
                  </w:r>
                </w:p>
              </w:tc>
              <w:tc>
                <w:tcPr>
                  <w:tcW w:w="1481" w:type="dxa"/>
                </w:tcPr>
                <w:p w:rsidR="002E5FA4" w:rsidRDefault="002E5FA4" w:rsidP="002E5FA4">
                  <w:pPr>
                    <w:ind w:left="1221" w:hanging="1221"/>
                    <w:jc w:val="center"/>
                  </w:pPr>
                  <w:r>
                    <w:t>2</w:t>
                  </w:r>
                </w:p>
              </w:tc>
            </w:tr>
            <w:tr w:rsidR="002E5FA4" w:rsidTr="002E5FA4">
              <w:tc>
                <w:tcPr>
                  <w:tcW w:w="1696" w:type="dxa"/>
                </w:tcPr>
                <w:p w:rsidR="002E5FA4" w:rsidRDefault="002E5FA4" w:rsidP="002E5FA4">
                  <w:pPr>
                    <w:ind w:left="1221" w:hanging="1221"/>
                  </w:pPr>
                  <w:proofErr w:type="spellStart"/>
                  <w:r>
                    <w:t>Codominant</w:t>
                  </w:r>
                  <w:proofErr w:type="spellEnd"/>
                </w:p>
              </w:tc>
              <w:tc>
                <w:tcPr>
                  <w:tcW w:w="5445" w:type="dxa"/>
                </w:tcPr>
                <w:p w:rsidR="002E5FA4" w:rsidRDefault="002E5FA4" w:rsidP="002E5FA4">
                  <w:pPr>
                    <w:jc w:val="center"/>
                  </w:pPr>
                  <w:r>
                    <w:t xml:space="preserve">Entre 1/3 et </w:t>
                  </w:r>
                  <w:r w:rsidRPr="00EE2826">
                    <w:t>1/</w:t>
                  </w:r>
                  <w:r>
                    <w:t>2</w:t>
                  </w:r>
                  <w:r w:rsidRPr="00EE2826">
                    <w:t xml:space="preserve"> </w:t>
                  </w:r>
                  <w:r>
                    <w:t>du houppier accède à la lumière</w:t>
                  </w:r>
                </w:p>
              </w:tc>
              <w:tc>
                <w:tcPr>
                  <w:tcW w:w="1481" w:type="dxa"/>
                </w:tcPr>
                <w:p w:rsidR="002E5FA4" w:rsidRDefault="002E5FA4" w:rsidP="002E5FA4">
                  <w:pPr>
                    <w:ind w:left="1221" w:hanging="1221"/>
                    <w:jc w:val="center"/>
                  </w:pPr>
                  <w:r>
                    <w:t>3</w:t>
                  </w:r>
                </w:p>
              </w:tc>
            </w:tr>
            <w:tr w:rsidR="002E5FA4" w:rsidTr="002E5FA4">
              <w:tc>
                <w:tcPr>
                  <w:tcW w:w="1696" w:type="dxa"/>
                </w:tcPr>
                <w:p w:rsidR="002E5FA4" w:rsidRDefault="002E5FA4" w:rsidP="002E5FA4">
                  <w:pPr>
                    <w:ind w:left="1221" w:hanging="1221"/>
                  </w:pPr>
                  <w:r>
                    <w:t>Dominé</w:t>
                  </w:r>
                </w:p>
              </w:tc>
              <w:tc>
                <w:tcPr>
                  <w:tcW w:w="5445" w:type="dxa"/>
                </w:tcPr>
                <w:p w:rsidR="002E5FA4" w:rsidRDefault="002E5FA4" w:rsidP="002E5FA4">
                  <w:r>
                    <w:t>La totalité du houppier n’accède pas à la lumière</w:t>
                  </w:r>
                </w:p>
              </w:tc>
              <w:tc>
                <w:tcPr>
                  <w:tcW w:w="1481" w:type="dxa"/>
                </w:tcPr>
                <w:p w:rsidR="002E5FA4" w:rsidRDefault="002E5FA4" w:rsidP="002E5FA4">
                  <w:pPr>
                    <w:ind w:left="1221" w:hanging="1221"/>
                    <w:jc w:val="center"/>
                  </w:pPr>
                  <w:r>
                    <w:t>4</w:t>
                  </w:r>
                </w:p>
              </w:tc>
            </w:tr>
          </w:tbl>
          <w:p w:rsidR="00F0649B" w:rsidRPr="00F0649B" w:rsidRDefault="00F0649B" w:rsidP="00A721B4">
            <w:pPr>
              <w:ind w:left="1221" w:hanging="283"/>
            </w:pPr>
          </w:p>
        </w:tc>
      </w:tr>
      <w:tr w:rsidR="002E5FA4" w:rsidRPr="00F0649B" w:rsidTr="002E5FA4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4" w:rsidRDefault="002E5FA4" w:rsidP="002E5FA4">
            <w:pPr>
              <w:ind w:left="1221" w:hanging="1050"/>
              <w:jc w:val="center"/>
            </w:pPr>
          </w:p>
        </w:tc>
      </w:tr>
      <w:tr w:rsidR="00F0649B" w:rsidRPr="00F0649B" w:rsidTr="002E5FA4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B9" w:rsidRPr="00F0649B" w:rsidRDefault="00D65F00" w:rsidP="00DF71CD">
            <w:pPr>
              <w:numPr>
                <w:ilvl w:val="2"/>
                <w:numId w:val="1"/>
              </w:numPr>
              <w:tabs>
                <w:tab w:val="clear" w:pos="2160"/>
                <w:tab w:val="num" w:pos="1276"/>
              </w:tabs>
              <w:ind w:left="1221" w:hanging="283"/>
            </w:pPr>
            <w:r w:rsidRPr="00D65F00">
              <w:t xml:space="preserve">Le nombre d'arbres par </w:t>
            </w:r>
            <w:proofErr w:type="spellStart"/>
            <w:r w:rsidRPr="00D65F00">
              <w:t>placeau</w:t>
            </w:r>
            <w:proofErr w:type="spellEnd"/>
            <w:r w:rsidRPr="00D65F00">
              <w:t xml:space="preserve"> va</w:t>
            </w:r>
            <w:r w:rsidR="00873CED">
              <w:t xml:space="preserve">rie de 10 à 25 (voir tableau). </w:t>
            </w:r>
          </w:p>
        </w:tc>
      </w:tr>
    </w:tbl>
    <w:p w:rsidR="0092529A" w:rsidRPr="0092529A" w:rsidRDefault="0092529A" w:rsidP="0092529A"/>
    <w:p w:rsidR="0092529A" w:rsidRPr="0092529A" w:rsidRDefault="0092529A" w:rsidP="00A721B4">
      <w:pPr>
        <w:pStyle w:val="Paragraphedeliste"/>
        <w:numPr>
          <w:ilvl w:val="0"/>
          <w:numId w:val="21"/>
        </w:numPr>
        <w:ind w:left="1276" w:hanging="283"/>
      </w:pPr>
      <w:r w:rsidRPr="0092529A">
        <w:t xml:space="preserve">Le  statut social, codé de 1 à 3 dans l’étude initiale a été encodé selon l’échelle de la base qui est la suivante : </w:t>
      </w:r>
    </w:p>
    <w:p w:rsidR="0092529A" w:rsidRPr="0092529A" w:rsidRDefault="0092529A" w:rsidP="0092529A"/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35"/>
      </w:tblGrid>
      <w:tr w:rsidR="0092529A" w:rsidRPr="0092529A" w:rsidTr="0004428E">
        <w:tc>
          <w:tcPr>
            <w:tcW w:w="2835" w:type="dxa"/>
            <w:shd w:val="clear" w:color="auto" w:fill="auto"/>
          </w:tcPr>
          <w:p w:rsidR="0092529A" w:rsidRPr="0092529A" w:rsidRDefault="00003E0C" w:rsidP="0092529A">
            <w:r>
              <w:t>intitulé</w:t>
            </w:r>
          </w:p>
        </w:tc>
        <w:tc>
          <w:tcPr>
            <w:tcW w:w="2635" w:type="dxa"/>
            <w:shd w:val="clear" w:color="auto" w:fill="auto"/>
          </w:tcPr>
          <w:p w:rsidR="0092529A" w:rsidRPr="0092529A" w:rsidRDefault="0092529A" w:rsidP="0092529A">
            <w:r w:rsidRPr="0092529A">
              <w:t>Code base</w:t>
            </w:r>
          </w:p>
        </w:tc>
      </w:tr>
      <w:tr w:rsidR="0092529A" w:rsidRPr="0092529A" w:rsidTr="0004428E">
        <w:tc>
          <w:tcPr>
            <w:tcW w:w="2835" w:type="dxa"/>
            <w:shd w:val="clear" w:color="auto" w:fill="auto"/>
          </w:tcPr>
          <w:p w:rsidR="0092529A" w:rsidRPr="0092529A" w:rsidRDefault="0092529A" w:rsidP="0092529A">
            <w:r w:rsidRPr="0092529A">
              <w:t>dominant</w:t>
            </w:r>
          </w:p>
        </w:tc>
        <w:tc>
          <w:tcPr>
            <w:tcW w:w="2635" w:type="dxa"/>
            <w:shd w:val="clear" w:color="auto" w:fill="auto"/>
          </w:tcPr>
          <w:p w:rsidR="0092529A" w:rsidRPr="0092529A" w:rsidRDefault="0092529A" w:rsidP="0092529A">
            <w:r w:rsidRPr="0092529A">
              <w:t>2</w:t>
            </w:r>
          </w:p>
        </w:tc>
      </w:tr>
      <w:tr w:rsidR="0092529A" w:rsidRPr="0092529A" w:rsidTr="0004428E">
        <w:tc>
          <w:tcPr>
            <w:tcW w:w="2835" w:type="dxa"/>
            <w:shd w:val="clear" w:color="auto" w:fill="auto"/>
          </w:tcPr>
          <w:p w:rsidR="0092529A" w:rsidRPr="0092529A" w:rsidRDefault="0092529A" w:rsidP="0092529A">
            <w:proofErr w:type="spellStart"/>
            <w:r w:rsidRPr="0092529A">
              <w:t>codominant</w:t>
            </w:r>
            <w:proofErr w:type="spellEnd"/>
            <w:r w:rsidRPr="0092529A">
              <w:t> </w:t>
            </w:r>
          </w:p>
        </w:tc>
        <w:tc>
          <w:tcPr>
            <w:tcW w:w="2635" w:type="dxa"/>
            <w:shd w:val="clear" w:color="auto" w:fill="auto"/>
          </w:tcPr>
          <w:p w:rsidR="0092529A" w:rsidRPr="0092529A" w:rsidRDefault="0092529A" w:rsidP="0092529A">
            <w:r w:rsidRPr="0092529A">
              <w:t>3</w:t>
            </w:r>
          </w:p>
        </w:tc>
      </w:tr>
      <w:tr w:rsidR="0092529A" w:rsidRPr="0092529A" w:rsidTr="0004428E">
        <w:tc>
          <w:tcPr>
            <w:tcW w:w="2835" w:type="dxa"/>
            <w:shd w:val="clear" w:color="auto" w:fill="auto"/>
          </w:tcPr>
          <w:p w:rsidR="0092529A" w:rsidRPr="0092529A" w:rsidRDefault="0092529A" w:rsidP="0092529A">
            <w:r w:rsidRPr="0092529A">
              <w:t>dominé</w:t>
            </w:r>
          </w:p>
        </w:tc>
        <w:tc>
          <w:tcPr>
            <w:tcW w:w="2635" w:type="dxa"/>
            <w:shd w:val="clear" w:color="auto" w:fill="auto"/>
          </w:tcPr>
          <w:p w:rsidR="0092529A" w:rsidRPr="0092529A" w:rsidRDefault="0092529A" w:rsidP="0092529A">
            <w:r w:rsidRPr="0092529A">
              <w:t>4</w:t>
            </w:r>
          </w:p>
        </w:tc>
      </w:tr>
    </w:tbl>
    <w:p w:rsidR="0092529A" w:rsidRPr="0092529A" w:rsidRDefault="0092529A" w:rsidP="0092529A"/>
    <w:p w:rsidR="0092529A" w:rsidRDefault="00697531" w:rsidP="00697531">
      <w:pPr>
        <w:pStyle w:val="Paragraphedeliste"/>
        <w:numPr>
          <w:ilvl w:val="0"/>
          <w:numId w:val="21"/>
        </w:numPr>
        <w:ind w:left="1276" w:hanging="283"/>
      </w:pPr>
      <w:r>
        <w:t>La circonférence du tronc des arbres a été mesurée à 1, 30 m de hauteur, au mm près. Elle est exprimée en cm dans la base.</w:t>
      </w:r>
    </w:p>
    <w:p w:rsidR="00697531" w:rsidRPr="0092529A" w:rsidRDefault="00697531" w:rsidP="00697531">
      <w:pPr>
        <w:pStyle w:val="Paragraphedeliste"/>
        <w:ind w:left="1276"/>
      </w:pPr>
    </w:p>
    <w:p w:rsidR="0092529A" w:rsidRPr="0092529A" w:rsidRDefault="0092529A" w:rsidP="00A972A6">
      <w:pPr>
        <w:numPr>
          <w:ilvl w:val="0"/>
          <w:numId w:val="6"/>
        </w:numPr>
        <w:ind w:left="709" w:hanging="283"/>
        <w:rPr>
          <w:b/>
          <w:u w:val="single"/>
        </w:rPr>
      </w:pPr>
      <w:r w:rsidRPr="00A972A6">
        <w:rPr>
          <w:b/>
          <w:sz w:val="28"/>
          <w:szCs w:val="28"/>
          <w:u w:val="single"/>
        </w:rPr>
        <w:t>Fichier Dendrochronologie :</w:t>
      </w:r>
      <w:r w:rsidRPr="0092529A">
        <w:t xml:space="preserve"> </w:t>
      </w:r>
      <w:proofErr w:type="spellStart"/>
      <w:r w:rsidR="006258A9">
        <w:t>FouF</w:t>
      </w:r>
      <w:r w:rsidRPr="0092529A">
        <w:t>_Lc_pour_BDD</w:t>
      </w:r>
      <w:proofErr w:type="spellEnd"/>
    </w:p>
    <w:tbl>
      <w:tblPr>
        <w:tblW w:w="86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9"/>
      </w:tblGrid>
      <w:tr w:rsidR="00F0649B" w:rsidRPr="00F0649B" w:rsidTr="0041761C">
        <w:trPr>
          <w:trHeight w:val="255"/>
        </w:trPr>
        <w:tc>
          <w:tcPr>
            <w:tcW w:w="8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8B5" w:rsidRDefault="00AC38B5" w:rsidP="00A721B4">
            <w:pPr>
              <w:ind w:left="1276" w:hanging="283"/>
              <w:jc w:val="both"/>
            </w:pPr>
          </w:p>
          <w:p w:rsidR="00F0649B" w:rsidRPr="00F0649B" w:rsidRDefault="001623B6" w:rsidP="00A721B4">
            <w:pPr>
              <w:numPr>
                <w:ilvl w:val="0"/>
                <w:numId w:val="3"/>
              </w:numPr>
              <w:tabs>
                <w:tab w:val="num" w:pos="1276"/>
              </w:tabs>
              <w:ind w:left="1276" w:hanging="283"/>
              <w:jc w:val="both"/>
            </w:pPr>
            <w:r>
              <w:t>On a prélevé 2 carottes par arbre </w:t>
            </w:r>
            <w:r w:rsidR="0041761C" w:rsidRPr="0092529A">
              <w:t xml:space="preserve">avec une tarière </w:t>
            </w:r>
            <w:proofErr w:type="spellStart"/>
            <w:r w:rsidR="0041761C" w:rsidRPr="0092529A">
              <w:t>dendrologique</w:t>
            </w:r>
            <w:proofErr w:type="spellEnd"/>
            <w:r w:rsidR="0041761C" w:rsidRPr="0092529A">
              <w:t xml:space="preserve"> de </w:t>
            </w:r>
            <w:proofErr w:type="spellStart"/>
            <w:r w:rsidR="0041761C" w:rsidRPr="0092529A">
              <w:lastRenderedPageBreak/>
              <w:t>Pressler</w:t>
            </w:r>
            <w:proofErr w:type="spellEnd"/>
            <w:r w:rsidR="0041761C">
              <w:t xml:space="preserve"> de 5 mm de diamètre intérieur </w:t>
            </w:r>
            <w:r>
              <w:t>: l’une dans le sens nord- sud, notée « N » et l’autre dans le sens sud – nord, notée « S ».Les notations</w:t>
            </w:r>
            <w:r w:rsidRPr="00F0649B">
              <w:t xml:space="preserve"> S-N et N-S signifient qu'on a percé l'arbre de part en part</w:t>
            </w:r>
          </w:p>
        </w:tc>
      </w:tr>
    </w:tbl>
    <w:p w:rsidR="0041761C" w:rsidRDefault="0041761C" w:rsidP="00A721B4">
      <w:pPr>
        <w:ind w:left="1276" w:hanging="283"/>
        <w:jc w:val="both"/>
      </w:pPr>
    </w:p>
    <w:p w:rsidR="0092529A" w:rsidRPr="0092529A" w:rsidRDefault="00F0649B" w:rsidP="00A721B4">
      <w:pPr>
        <w:numPr>
          <w:ilvl w:val="0"/>
          <w:numId w:val="3"/>
        </w:numPr>
        <w:tabs>
          <w:tab w:val="num" w:pos="1276"/>
        </w:tabs>
        <w:ind w:left="1276" w:hanging="283"/>
        <w:jc w:val="both"/>
      </w:pPr>
      <w:r>
        <w:t xml:space="preserve">Sébastien </w:t>
      </w:r>
      <w:proofErr w:type="spellStart"/>
      <w:r>
        <w:t>Marsalle</w:t>
      </w:r>
      <w:proofErr w:type="spellEnd"/>
      <w:r>
        <w:t xml:space="preserve"> a</w:t>
      </w:r>
      <w:r w:rsidR="0092529A" w:rsidRPr="0092529A">
        <w:t xml:space="preserve"> mesuré les cernes des carottes, au 1/100 mm, sur une chaîne de mesure informatisée (caméra numérique, chambre claire, table à digitaliser, ordinateur QL). Il a </w:t>
      </w:r>
      <w:r w:rsidR="008F036E" w:rsidRPr="0092529A">
        <w:t xml:space="preserve">aussi </w:t>
      </w:r>
      <w:r w:rsidR="0092529A" w:rsidRPr="0092529A">
        <w:t xml:space="preserve">effectué </w:t>
      </w:r>
      <w:r w:rsidR="008F036E" w:rsidRPr="008F036E">
        <w:t xml:space="preserve">visuellement </w:t>
      </w:r>
      <w:r w:rsidR="0092529A" w:rsidRPr="0092529A">
        <w:t>l’</w:t>
      </w:r>
      <w:proofErr w:type="spellStart"/>
      <w:r w:rsidR="0092529A" w:rsidRPr="0092529A">
        <w:t>interdatation</w:t>
      </w:r>
      <w:proofErr w:type="spellEnd"/>
      <w:r w:rsidR="0092529A" w:rsidRPr="0092529A">
        <w:t xml:space="preserve"> </w:t>
      </w:r>
      <w:r w:rsidR="008F036E" w:rsidRPr="008F036E">
        <w:t xml:space="preserve">des largeurs de cernes </w:t>
      </w:r>
      <w:r w:rsidR="0092529A" w:rsidRPr="0092529A">
        <w:t>avec le programme mis au point par Michel Becker</w:t>
      </w:r>
      <w:r w:rsidR="008F036E" w:rsidRPr="008F036E">
        <w:t xml:space="preserve">. Les données disponibles sont  les moyennes des 2 cernes,  issues de cette </w:t>
      </w:r>
      <w:proofErr w:type="spellStart"/>
      <w:r w:rsidR="008F036E" w:rsidRPr="008F036E">
        <w:t>interdatation</w:t>
      </w:r>
      <w:proofErr w:type="spellEnd"/>
      <w:r w:rsidR="008F036E" w:rsidRPr="008F036E">
        <w:t xml:space="preserve"> et non les fichiers de mesure bruts</w:t>
      </w:r>
      <w:r w:rsidR="00A721B4">
        <w:t xml:space="preserve"> qui ont disparu. En conséquence, les</w:t>
      </w:r>
      <w:r w:rsidR="008F036E" w:rsidRPr="008F036E">
        <w:t xml:space="preserve"> série</w:t>
      </w:r>
      <w:r w:rsidR="00A721B4">
        <w:t>s</w:t>
      </w:r>
      <w:r w:rsidR="008F036E" w:rsidRPr="008F036E">
        <w:t xml:space="preserve"> </w:t>
      </w:r>
      <w:proofErr w:type="spellStart"/>
      <w:r w:rsidR="008F036E" w:rsidRPr="008F036E">
        <w:t>dendrochronologique</w:t>
      </w:r>
      <w:r w:rsidR="00A721B4">
        <w:t>s</w:t>
      </w:r>
      <w:proofErr w:type="spellEnd"/>
      <w:r w:rsidR="00A721B4">
        <w:t xml:space="preserve"> ont</w:t>
      </w:r>
      <w:r w:rsidR="008F036E" w:rsidRPr="008F036E">
        <w:t xml:space="preserve"> été identifiée</w:t>
      </w:r>
      <w:r w:rsidR="00A721B4">
        <w:t xml:space="preserve">s par un </w:t>
      </w:r>
      <w:r w:rsidR="008F036E" w:rsidRPr="008F036E">
        <w:t>0 dans la base.</w:t>
      </w:r>
    </w:p>
    <w:p w:rsidR="0092529A" w:rsidRDefault="0092529A" w:rsidP="00A721B4">
      <w:pPr>
        <w:numPr>
          <w:ilvl w:val="0"/>
          <w:numId w:val="3"/>
        </w:numPr>
        <w:tabs>
          <w:tab w:val="num" w:pos="1276"/>
        </w:tabs>
        <w:ind w:left="1276" w:hanging="283"/>
        <w:jc w:val="both"/>
      </w:pPr>
      <w:r w:rsidRPr="0092529A">
        <w:t xml:space="preserve">En </w:t>
      </w:r>
      <w:r w:rsidR="001D67CB">
        <w:t>février</w:t>
      </w:r>
      <w:r w:rsidRPr="0092529A">
        <w:t xml:space="preserve"> 2013, </w:t>
      </w:r>
      <w:r w:rsidR="001D67CB" w:rsidRPr="0092529A">
        <w:t xml:space="preserve">François </w:t>
      </w:r>
      <w:proofErr w:type="spellStart"/>
      <w:r w:rsidR="001D67CB" w:rsidRPr="0092529A">
        <w:t>Gérémia</w:t>
      </w:r>
      <w:proofErr w:type="spellEnd"/>
      <w:r w:rsidR="001D67CB" w:rsidRPr="0092529A">
        <w:t xml:space="preserve"> </w:t>
      </w:r>
      <w:r w:rsidR="001D67CB">
        <w:t xml:space="preserve">a vérifié </w:t>
      </w:r>
      <w:r w:rsidRPr="0092529A">
        <w:t xml:space="preserve">les séries </w:t>
      </w:r>
      <w:proofErr w:type="spellStart"/>
      <w:r w:rsidR="00A721B4">
        <w:t>dendro</w:t>
      </w:r>
      <w:r w:rsidRPr="0092529A">
        <w:t>chronologiques</w:t>
      </w:r>
      <w:proofErr w:type="spellEnd"/>
      <w:r w:rsidRPr="0092529A">
        <w:t xml:space="preserve"> avec le programme </w:t>
      </w:r>
      <w:r w:rsidR="001D67CB">
        <w:t>d’</w:t>
      </w:r>
      <w:proofErr w:type="spellStart"/>
      <w:r w:rsidR="001D67CB">
        <w:t>interdatation</w:t>
      </w:r>
      <w:proofErr w:type="spellEnd"/>
      <w:r w:rsidR="001D67CB">
        <w:t xml:space="preserve"> </w:t>
      </w:r>
      <w:r w:rsidRPr="0092529A">
        <w:t xml:space="preserve">de Jean-Luc </w:t>
      </w:r>
      <w:proofErr w:type="spellStart"/>
      <w:r w:rsidRPr="0092529A">
        <w:t>Dupouey</w:t>
      </w:r>
      <w:proofErr w:type="spellEnd"/>
      <w:r w:rsidRPr="0092529A">
        <w:t>.</w:t>
      </w:r>
      <w:r w:rsidR="001D67CB">
        <w:t xml:space="preserve"> Aucune correction n’apparaît nécessaire, même si la série chronologique du hêtre HFouF_P3_40 concorde mal avec la courbe moyenne de l’ensemble de l’échantillon.</w:t>
      </w:r>
      <w:r w:rsidR="0041761C">
        <w:t xml:space="preserve"> Il aussi corrigé les discordances</w:t>
      </w:r>
      <w:r w:rsidR="00E46BE1">
        <w:t>, qui sont très peu nombreuses,</w:t>
      </w:r>
      <w:r w:rsidR="006462AE">
        <w:t xml:space="preserve"> entre les fichiers Bi</w:t>
      </w:r>
      <w:r w:rsidR="0041761C">
        <w:t xml:space="preserve">, </w:t>
      </w:r>
      <w:proofErr w:type="spellStart"/>
      <w:r w:rsidR="0041761C">
        <w:t>Bf</w:t>
      </w:r>
      <w:proofErr w:type="spellEnd"/>
      <w:r w:rsidR="0041761C">
        <w:t xml:space="preserve"> et </w:t>
      </w:r>
      <w:proofErr w:type="spellStart"/>
      <w:r w:rsidR="0041761C">
        <w:t>Bt</w:t>
      </w:r>
      <w:proofErr w:type="spellEnd"/>
    </w:p>
    <w:p w:rsidR="0041761C" w:rsidRPr="0092529A" w:rsidRDefault="0041761C" w:rsidP="0041761C">
      <w:pPr>
        <w:ind w:left="2136"/>
        <w:jc w:val="both"/>
      </w:pPr>
    </w:p>
    <w:p w:rsidR="0092529A" w:rsidRDefault="0041761C" w:rsidP="0041761C">
      <w:pPr>
        <w:ind w:left="2124" w:firstLine="708"/>
        <w:jc w:val="both"/>
      </w:pPr>
      <w:r>
        <w:t>Tableau des corrections :</w:t>
      </w: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881"/>
        <w:gridCol w:w="1080"/>
        <w:gridCol w:w="1720"/>
        <w:gridCol w:w="814"/>
        <w:gridCol w:w="623"/>
        <w:gridCol w:w="434"/>
        <w:gridCol w:w="623"/>
        <w:gridCol w:w="623"/>
        <w:gridCol w:w="434"/>
        <w:gridCol w:w="623"/>
      </w:tblGrid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61C" w:rsidRDefault="00E46B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DISCORDANCES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CORRECTIONS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Ligne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Colonne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différence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n°arbre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Bf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Bf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Bt</w:t>
            </w:r>
            <w:proofErr w:type="spellEnd"/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HFouF_I_T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HFouF_II_P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HFouF_II_P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HFouF_IV_NPKCa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HFouF_IV_NPKCa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HFouF_IV_NPKCa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HFouF_IV_NPKCa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HFouF_IV_NPKCa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HFouF_II_NPKCa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41761C" w:rsidTr="0041761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HFouF_I_P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1C" w:rsidRDefault="004176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61C" w:rsidRDefault="004176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</w:tbl>
    <w:p w:rsidR="0041761C" w:rsidRDefault="0041761C" w:rsidP="0041761C">
      <w:pPr>
        <w:ind w:left="2124" w:firstLine="708"/>
        <w:jc w:val="both"/>
      </w:pPr>
    </w:p>
    <w:p w:rsidR="0041761C" w:rsidRPr="0092529A" w:rsidRDefault="0041761C" w:rsidP="0041761C">
      <w:pPr>
        <w:ind w:left="2124" w:firstLine="708"/>
        <w:jc w:val="both"/>
      </w:pPr>
    </w:p>
    <w:p w:rsidR="0092529A" w:rsidRPr="0092529A" w:rsidRDefault="0092529A" w:rsidP="0092529A"/>
    <w:p w:rsidR="0092529A" w:rsidRPr="0092529A" w:rsidRDefault="0092529A" w:rsidP="00A972A6">
      <w:pPr>
        <w:numPr>
          <w:ilvl w:val="0"/>
          <w:numId w:val="5"/>
        </w:numPr>
        <w:ind w:left="709" w:hanging="283"/>
        <w:rPr>
          <w:b/>
          <w:u w:val="single"/>
        </w:rPr>
      </w:pPr>
      <w:r w:rsidRPr="00A972A6">
        <w:rPr>
          <w:b/>
          <w:sz w:val="28"/>
          <w:szCs w:val="28"/>
          <w:u w:val="single"/>
        </w:rPr>
        <w:t>Fichier floristique :</w:t>
      </w:r>
      <w:r w:rsidRPr="0092529A">
        <w:t xml:space="preserve"> </w:t>
      </w:r>
      <w:proofErr w:type="spellStart"/>
      <w:r w:rsidR="00A233D9">
        <w:t>HFouF</w:t>
      </w:r>
      <w:r w:rsidRPr="0092529A">
        <w:t>_flo_pour_BDD</w:t>
      </w:r>
      <w:proofErr w:type="spellEnd"/>
    </w:p>
    <w:p w:rsidR="0092529A" w:rsidRPr="0092529A" w:rsidRDefault="0092529A" w:rsidP="00A721B4">
      <w:pPr>
        <w:numPr>
          <w:ilvl w:val="0"/>
          <w:numId w:val="19"/>
        </w:numPr>
        <w:ind w:left="1276" w:hanging="196"/>
      </w:pPr>
      <w:r w:rsidRPr="0092529A">
        <w:t xml:space="preserve">Le tableau floristique a été reconstitué à partir </w:t>
      </w:r>
      <w:r w:rsidR="00A721B4">
        <w:t>des fiches de terrain</w:t>
      </w:r>
    </w:p>
    <w:p w:rsidR="0092529A" w:rsidRPr="0092529A" w:rsidRDefault="0092529A" w:rsidP="00A721B4">
      <w:pPr>
        <w:ind w:left="1276" w:hanging="196"/>
        <w:rPr>
          <w:b/>
          <w:u w:val="single"/>
        </w:rPr>
      </w:pPr>
    </w:p>
    <w:p w:rsidR="0092529A" w:rsidRPr="0092529A" w:rsidRDefault="0092529A" w:rsidP="00A721B4">
      <w:pPr>
        <w:numPr>
          <w:ilvl w:val="0"/>
          <w:numId w:val="14"/>
        </w:numPr>
        <w:ind w:left="1276" w:hanging="196"/>
      </w:pPr>
      <w:r w:rsidRPr="0092529A">
        <w:lastRenderedPageBreak/>
        <w:t xml:space="preserve">Les espèces sont désignées dans la base par le référentiel de la BDNFF5 pour les spermaphytes, et la BDNBE1 pour les </w:t>
      </w:r>
      <w:proofErr w:type="spellStart"/>
      <w:r w:rsidRPr="0092529A">
        <w:t>Hepaticophyta</w:t>
      </w:r>
      <w:proofErr w:type="spellEnd"/>
      <w:r w:rsidRPr="0092529A">
        <w:t xml:space="preserve"> et les </w:t>
      </w:r>
      <w:proofErr w:type="spellStart"/>
      <w:r w:rsidRPr="0092529A">
        <w:t>Bryophyta</w:t>
      </w:r>
      <w:proofErr w:type="spellEnd"/>
      <w:r w:rsidRPr="0092529A">
        <w:t xml:space="preserve">. </w:t>
      </w:r>
    </w:p>
    <w:p w:rsidR="0092529A" w:rsidRPr="0092529A" w:rsidRDefault="000D4AD2" w:rsidP="00A721B4">
      <w:pPr>
        <w:numPr>
          <w:ilvl w:val="0"/>
          <w:numId w:val="14"/>
        </w:numPr>
        <w:ind w:left="1276" w:hanging="196"/>
      </w:pPr>
      <w:r>
        <w:t>4 strates ont été utilisées :</w:t>
      </w:r>
    </w:p>
    <w:p w:rsidR="0092529A" w:rsidRPr="0092529A" w:rsidRDefault="0092529A" w:rsidP="0092529A"/>
    <w:tbl>
      <w:tblPr>
        <w:tblW w:w="0" w:type="auto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4837"/>
        <w:gridCol w:w="670"/>
      </w:tblGrid>
      <w:tr w:rsidR="0092529A" w:rsidRPr="0092529A" w:rsidTr="00A972A6">
        <w:tc>
          <w:tcPr>
            <w:tcW w:w="0" w:type="auto"/>
            <w:shd w:val="clear" w:color="auto" w:fill="auto"/>
          </w:tcPr>
          <w:p w:rsidR="0092529A" w:rsidRPr="0092529A" w:rsidRDefault="00A972A6" w:rsidP="0092529A">
            <w:r>
              <w:t xml:space="preserve">Intitulé </w:t>
            </w:r>
            <w:r w:rsidR="0092529A" w:rsidRPr="0092529A">
              <w:t>strate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92529A" w:rsidP="00A972A6">
            <w:pPr>
              <w:jc w:val="center"/>
            </w:pPr>
            <w:r w:rsidRPr="0092529A">
              <w:t>définition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92529A" w:rsidP="00A972A6">
            <w:pPr>
              <w:jc w:val="center"/>
            </w:pPr>
            <w:r w:rsidRPr="0092529A">
              <w:t>code</w:t>
            </w:r>
          </w:p>
        </w:tc>
      </w:tr>
      <w:tr w:rsidR="00A721B4" w:rsidRPr="0092529A" w:rsidTr="00A972A6">
        <w:tc>
          <w:tcPr>
            <w:tcW w:w="0" w:type="auto"/>
            <w:shd w:val="clear" w:color="auto" w:fill="auto"/>
          </w:tcPr>
          <w:p w:rsidR="00A721B4" w:rsidRPr="0092529A" w:rsidRDefault="00A721B4" w:rsidP="0092529A">
            <w:r>
              <w:t>arborescente</w:t>
            </w:r>
          </w:p>
        </w:tc>
        <w:tc>
          <w:tcPr>
            <w:tcW w:w="0" w:type="auto"/>
            <w:shd w:val="clear" w:color="auto" w:fill="auto"/>
          </w:tcPr>
          <w:p w:rsidR="00A721B4" w:rsidRPr="0092529A" w:rsidRDefault="00A721B4" w:rsidP="0092529A">
            <w:r>
              <w:t>Ligneux&gt;7m</w:t>
            </w:r>
          </w:p>
        </w:tc>
        <w:tc>
          <w:tcPr>
            <w:tcW w:w="0" w:type="auto"/>
            <w:shd w:val="clear" w:color="auto" w:fill="auto"/>
          </w:tcPr>
          <w:p w:rsidR="00A721B4" w:rsidRPr="0092529A" w:rsidRDefault="006462AE" w:rsidP="0092529A">
            <w:r>
              <w:t>A</w:t>
            </w:r>
            <w:bookmarkStart w:id="0" w:name="_GoBack"/>
            <w:bookmarkEnd w:id="0"/>
          </w:p>
        </w:tc>
      </w:tr>
      <w:tr w:rsidR="0092529A" w:rsidRPr="0092529A" w:rsidTr="00A972A6">
        <w:tc>
          <w:tcPr>
            <w:tcW w:w="0" w:type="auto"/>
            <w:shd w:val="clear" w:color="auto" w:fill="auto"/>
          </w:tcPr>
          <w:p w:rsidR="0092529A" w:rsidRPr="0092529A" w:rsidRDefault="0092529A" w:rsidP="0092529A">
            <w:r w:rsidRPr="0092529A">
              <w:t>arbustive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C46851" w:rsidP="0092529A">
            <w:r>
              <w:t>L</w:t>
            </w:r>
            <w:r w:rsidR="0092529A" w:rsidRPr="0092529A">
              <w:t xml:space="preserve">igneux </w:t>
            </w:r>
            <w:r w:rsidR="005E6379">
              <w:t xml:space="preserve">&gt; 50cm et </w:t>
            </w:r>
            <w:r w:rsidR="0092529A" w:rsidRPr="0092529A">
              <w:t>&lt;</w:t>
            </w:r>
            <w:r w:rsidR="005E6379">
              <w:t xml:space="preserve"> </w:t>
            </w:r>
            <w:r w:rsidR="0092529A" w:rsidRPr="0092529A">
              <w:t>7m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92529A" w:rsidP="0092529A">
            <w:r w:rsidRPr="0092529A">
              <w:t>a</w:t>
            </w:r>
          </w:p>
        </w:tc>
      </w:tr>
      <w:tr w:rsidR="0092529A" w:rsidRPr="0092529A" w:rsidTr="00A972A6">
        <w:tc>
          <w:tcPr>
            <w:tcW w:w="0" w:type="auto"/>
            <w:shd w:val="clear" w:color="auto" w:fill="auto"/>
          </w:tcPr>
          <w:p w:rsidR="0092529A" w:rsidRPr="0092529A" w:rsidRDefault="0092529A" w:rsidP="0092529A">
            <w:r w:rsidRPr="0092529A">
              <w:t>herbacée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4D6461" w:rsidP="0092529A">
            <w:r>
              <w:t>Ligneux</w:t>
            </w:r>
            <w:r w:rsidR="0092529A" w:rsidRPr="0092529A">
              <w:t xml:space="preserve"> &lt; 50cm</w:t>
            </w:r>
            <w:r>
              <w:t xml:space="preserve"> et herbacées de toutes hauteurs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92529A" w:rsidP="0092529A">
            <w:r w:rsidRPr="0092529A">
              <w:t>h</w:t>
            </w:r>
          </w:p>
        </w:tc>
      </w:tr>
      <w:tr w:rsidR="0092529A" w:rsidRPr="0092529A" w:rsidTr="00A972A6">
        <w:tc>
          <w:tcPr>
            <w:tcW w:w="0" w:type="auto"/>
            <w:shd w:val="clear" w:color="auto" w:fill="auto"/>
          </w:tcPr>
          <w:p w:rsidR="0092529A" w:rsidRPr="0092529A" w:rsidRDefault="0092529A" w:rsidP="0092529A">
            <w:r w:rsidRPr="0092529A">
              <w:t>mousse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92529A" w:rsidP="0092529A">
            <w:proofErr w:type="spellStart"/>
            <w:r w:rsidRPr="0092529A">
              <w:t>Hepaticophyta</w:t>
            </w:r>
            <w:proofErr w:type="spellEnd"/>
            <w:r w:rsidRPr="0092529A">
              <w:t xml:space="preserve"> et </w:t>
            </w:r>
            <w:proofErr w:type="spellStart"/>
            <w:r w:rsidRPr="0092529A">
              <w:t>Bryophyta</w:t>
            </w:r>
            <w:proofErr w:type="spellEnd"/>
            <w:r w:rsidRPr="0092529A">
              <w:t xml:space="preserve"> humicole</w:t>
            </w:r>
          </w:p>
        </w:tc>
        <w:tc>
          <w:tcPr>
            <w:tcW w:w="0" w:type="auto"/>
            <w:shd w:val="clear" w:color="auto" w:fill="auto"/>
          </w:tcPr>
          <w:p w:rsidR="0092529A" w:rsidRPr="0092529A" w:rsidRDefault="0092529A" w:rsidP="0092529A">
            <w:r w:rsidRPr="0092529A">
              <w:t>m</w:t>
            </w:r>
          </w:p>
        </w:tc>
      </w:tr>
    </w:tbl>
    <w:p w:rsidR="0092529A" w:rsidRPr="0092529A" w:rsidRDefault="0092529A" w:rsidP="0092529A"/>
    <w:p w:rsidR="000D4AD2" w:rsidRDefault="0054435B" w:rsidP="000D4AD2">
      <w:pPr>
        <w:numPr>
          <w:ilvl w:val="0"/>
          <w:numId w:val="18"/>
        </w:numPr>
        <w:ind w:left="1276" w:hanging="283"/>
      </w:pPr>
      <w:r>
        <w:t xml:space="preserve">Dans 2 relevés, la détermination de </w:t>
      </w:r>
      <w:r w:rsidR="000D4AD2" w:rsidRPr="000D4AD2">
        <w:t>Dryopteris dilatata (</w:t>
      </w:r>
      <w:proofErr w:type="spellStart"/>
      <w:r w:rsidR="000D4AD2" w:rsidRPr="000D4AD2">
        <w:t>Hoffm</w:t>
      </w:r>
      <w:proofErr w:type="spellEnd"/>
      <w:r w:rsidR="000D4AD2" w:rsidRPr="000D4AD2">
        <w:t xml:space="preserve">.) </w:t>
      </w:r>
      <w:proofErr w:type="spellStart"/>
      <w:r w:rsidR="000D4AD2" w:rsidRPr="000D4AD2">
        <w:t>A.Gray</w:t>
      </w:r>
      <w:proofErr w:type="spellEnd"/>
      <w:r w:rsidR="000D4AD2">
        <w:t xml:space="preserve"> et </w:t>
      </w:r>
      <w:r w:rsidR="000D4AD2" w:rsidRPr="000D4AD2">
        <w:t xml:space="preserve"> </w:t>
      </w:r>
      <w:proofErr w:type="spellStart"/>
      <w:r w:rsidR="000D4AD2" w:rsidRPr="000D4AD2">
        <w:t>Eurhynchium</w:t>
      </w:r>
      <w:proofErr w:type="spellEnd"/>
      <w:r w:rsidR="000D4AD2" w:rsidRPr="000D4AD2">
        <w:t xml:space="preserve"> striatum (</w:t>
      </w:r>
      <w:proofErr w:type="spellStart"/>
      <w:r w:rsidR="000D4AD2" w:rsidRPr="000D4AD2">
        <w:t>Schreb</w:t>
      </w:r>
      <w:proofErr w:type="spellEnd"/>
      <w:r w:rsidR="000D4AD2" w:rsidRPr="000D4AD2">
        <w:t xml:space="preserve">. ex </w:t>
      </w:r>
      <w:proofErr w:type="spellStart"/>
      <w:r w:rsidR="000D4AD2" w:rsidRPr="000D4AD2">
        <w:t>Hedw</w:t>
      </w:r>
      <w:proofErr w:type="spellEnd"/>
      <w:r w:rsidR="000D4AD2" w:rsidRPr="000D4AD2">
        <w:t xml:space="preserve">.) </w:t>
      </w:r>
      <w:proofErr w:type="spellStart"/>
      <w:r w:rsidR="000D4AD2" w:rsidRPr="000D4AD2">
        <w:t>Schimp</w:t>
      </w:r>
      <w:proofErr w:type="spellEnd"/>
      <w:r w:rsidR="000D4AD2" w:rsidRPr="000D4AD2">
        <w:t xml:space="preserve">. </w:t>
      </w:r>
      <w:r>
        <w:t xml:space="preserve">était incertaine en ce qui concerne l’espèce. On leur a affecté le code CONFERE « 2 » qui </w:t>
      </w:r>
      <w:proofErr w:type="gramStart"/>
      <w:r>
        <w:t>correspond</w:t>
      </w:r>
      <w:proofErr w:type="gramEnd"/>
      <w:r>
        <w:t xml:space="preserve"> à « </w:t>
      </w:r>
      <w:r w:rsidR="000D4AD2">
        <w:t xml:space="preserve"> </w:t>
      </w:r>
      <w:r w:rsidR="000D4AD2" w:rsidRPr="000D4AD2">
        <w:t>espèce incertaine, mais genre connu</w:t>
      </w:r>
      <w:r>
        <w:t> ».</w:t>
      </w:r>
    </w:p>
    <w:p w:rsidR="00A972A6" w:rsidRDefault="00A972A6" w:rsidP="00A972A6">
      <w:pPr>
        <w:ind w:left="1276"/>
      </w:pPr>
    </w:p>
    <w:p w:rsidR="00B76A9D" w:rsidRDefault="00B76A9D" w:rsidP="00A972A6">
      <w:pPr>
        <w:numPr>
          <w:ilvl w:val="0"/>
          <w:numId w:val="18"/>
        </w:numPr>
        <w:ind w:left="1276" w:hanging="283"/>
      </w:pPr>
      <w:r>
        <w:t xml:space="preserve">Colonne E : Dans le champ « SINGULARITE » on a indiqué les particularités suivantes </w:t>
      </w:r>
    </w:p>
    <w:p w:rsidR="00B76A9D" w:rsidRDefault="00B76A9D" w:rsidP="00B76A9D"/>
    <w:tbl>
      <w:tblPr>
        <w:tblW w:w="0" w:type="auto"/>
        <w:tblInd w:w="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314"/>
      </w:tblGrid>
      <w:tr w:rsidR="00B76A9D" w:rsidTr="00B76A9D">
        <w:tc>
          <w:tcPr>
            <w:tcW w:w="1896" w:type="dxa"/>
            <w:shd w:val="clear" w:color="auto" w:fill="auto"/>
          </w:tcPr>
          <w:p w:rsidR="00B76A9D" w:rsidRDefault="00B76A9D" w:rsidP="005C5B99">
            <w:r>
              <w:t>dénomination</w:t>
            </w:r>
          </w:p>
        </w:tc>
        <w:tc>
          <w:tcPr>
            <w:tcW w:w="1314" w:type="dxa"/>
            <w:shd w:val="clear" w:color="auto" w:fill="auto"/>
          </w:tcPr>
          <w:p w:rsidR="00B76A9D" w:rsidRDefault="00B76A9D" w:rsidP="005C5B99">
            <w:r>
              <w:t>abréviation</w:t>
            </w:r>
          </w:p>
        </w:tc>
      </w:tr>
      <w:tr w:rsidR="00B76A9D" w:rsidTr="00B76A9D">
        <w:tc>
          <w:tcPr>
            <w:tcW w:w="1896" w:type="dxa"/>
            <w:shd w:val="clear" w:color="auto" w:fill="auto"/>
          </w:tcPr>
          <w:p w:rsidR="00B76A9D" w:rsidRDefault="00D23FDF" w:rsidP="005C5B99">
            <w:r>
              <w:t>R</w:t>
            </w:r>
            <w:r w:rsidR="00B76A9D">
              <w:t>ejet</w:t>
            </w:r>
          </w:p>
        </w:tc>
        <w:tc>
          <w:tcPr>
            <w:tcW w:w="1314" w:type="dxa"/>
            <w:shd w:val="clear" w:color="auto" w:fill="auto"/>
          </w:tcPr>
          <w:p w:rsidR="00B76A9D" w:rsidRDefault="00B76A9D" w:rsidP="005C5B99">
            <w:r>
              <w:t>R</w:t>
            </w:r>
          </w:p>
        </w:tc>
      </w:tr>
      <w:tr w:rsidR="00B76A9D" w:rsidTr="00B76A9D">
        <w:tc>
          <w:tcPr>
            <w:tcW w:w="1896" w:type="dxa"/>
            <w:shd w:val="clear" w:color="auto" w:fill="auto"/>
          </w:tcPr>
          <w:p w:rsidR="00B76A9D" w:rsidRDefault="00B76A9D" w:rsidP="00B76A9D">
            <w:r>
              <w:t>Chemin</w:t>
            </w:r>
          </w:p>
        </w:tc>
        <w:tc>
          <w:tcPr>
            <w:tcW w:w="1314" w:type="dxa"/>
            <w:shd w:val="clear" w:color="auto" w:fill="auto"/>
          </w:tcPr>
          <w:p w:rsidR="00B76A9D" w:rsidRDefault="00B76A9D" w:rsidP="005C5B99">
            <w:proofErr w:type="spellStart"/>
            <w:r>
              <w:t>C</w:t>
            </w:r>
            <w:r w:rsidR="00030FD0">
              <w:t>h</w:t>
            </w:r>
            <w:proofErr w:type="spellEnd"/>
          </w:p>
        </w:tc>
      </w:tr>
      <w:tr w:rsidR="00B76A9D" w:rsidTr="00B76A9D">
        <w:tc>
          <w:tcPr>
            <w:tcW w:w="1896" w:type="dxa"/>
            <w:shd w:val="clear" w:color="auto" w:fill="auto"/>
          </w:tcPr>
          <w:p w:rsidR="00B76A9D" w:rsidRDefault="00B76A9D" w:rsidP="005C5B99">
            <w:r>
              <w:t>Souche</w:t>
            </w:r>
          </w:p>
        </w:tc>
        <w:tc>
          <w:tcPr>
            <w:tcW w:w="1314" w:type="dxa"/>
            <w:shd w:val="clear" w:color="auto" w:fill="auto"/>
          </w:tcPr>
          <w:p w:rsidR="00B76A9D" w:rsidRDefault="00B76A9D" w:rsidP="005C5B99">
            <w:r>
              <w:t>So</w:t>
            </w:r>
          </w:p>
        </w:tc>
      </w:tr>
      <w:tr w:rsidR="00B76A9D" w:rsidTr="00B76A9D">
        <w:tc>
          <w:tcPr>
            <w:tcW w:w="1896" w:type="dxa"/>
            <w:shd w:val="clear" w:color="auto" w:fill="auto"/>
          </w:tcPr>
          <w:p w:rsidR="00B76A9D" w:rsidRDefault="00B76A9D" w:rsidP="005C5B99">
            <w:r>
              <w:t>Limite de bande</w:t>
            </w:r>
          </w:p>
        </w:tc>
        <w:tc>
          <w:tcPr>
            <w:tcW w:w="1314" w:type="dxa"/>
            <w:shd w:val="clear" w:color="auto" w:fill="auto"/>
          </w:tcPr>
          <w:p w:rsidR="00B76A9D" w:rsidRDefault="00B76A9D" w:rsidP="005C5B99">
            <w:r>
              <w:t>L</w:t>
            </w:r>
            <w:r w:rsidR="00030FD0">
              <w:t>i</w:t>
            </w:r>
          </w:p>
        </w:tc>
      </w:tr>
      <w:tr w:rsidR="00B76A9D" w:rsidTr="00B76A9D">
        <w:tc>
          <w:tcPr>
            <w:tcW w:w="1896" w:type="dxa"/>
            <w:shd w:val="clear" w:color="auto" w:fill="auto"/>
          </w:tcPr>
          <w:p w:rsidR="00B76A9D" w:rsidRDefault="00D23FDF" w:rsidP="005C5B99">
            <w:r>
              <w:t>B</w:t>
            </w:r>
            <w:r w:rsidR="00B76A9D">
              <w:t>utte</w:t>
            </w:r>
          </w:p>
        </w:tc>
        <w:tc>
          <w:tcPr>
            <w:tcW w:w="1314" w:type="dxa"/>
            <w:shd w:val="clear" w:color="auto" w:fill="auto"/>
          </w:tcPr>
          <w:p w:rsidR="00B76A9D" w:rsidRDefault="00B76A9D" w:rsidP="005C5B99">
            <w:r>
              <w:t>B</w:t>
            </w:r>
          </w:p>
        </w:tc>
      </w:tr>
      <w:tr w:rsidR="00030FD0" w:rsidTr="00B76A9D">
        <w:tc>
          <w:tcPr>
            <w:tcW w:w="1896" w:type="dxa"/>
            <w:shd w:val="clear" w:color="auto" w:fill="auto"/>
          </w:tcPr>
          <w:p w:rsidR="00030FD0" w:rsidRDefault="00030FD0" w:rsidP="005C5B99">
            <w:r>
              <w:t>Trouée</w:t>
            </w:r>
          </w:p>
        </w:tc>
        <w:tc>
          <w:tcPr>
            <w:tcW w:w="1314" w:type="dxa"/>
            <w:shd w:val="clear" w:color="auto" w:fill="auto"/>
          </w:tcPr>
          <w:p w:rsidR="00030FD0" w:rsidRDefault="00030FD0" w:rsidP="005C5B99">
            <w:r>
              <w:t>Tr</w:t>
            </w:r>
          </w:p>
        </w:tc>
      </w:tr>
    </w:tbl>
    <w:p w:rsidR="00B76A9D" w:rsidRDefault="00B76A9D" w:rsidP="00B76A9D">
      <w:pPr>
        <w:ind w:left="1276"/>
      </w:pPr>
    </w:p>
    <w:p w:rsidR="0092529A" w:rsidRPr="0092529A" w:rsidRDefault="0092529A" w:rsidP="000D4AD2">
      <w:pPr>
        <w:numPr>
          <w:ilvl w:val="0"/>
          <w:numId w:val="18"/>
        </w:numPr>
        <w:ind w:left="1276" w:hanging="283"/>
      </w:pPr>
      <w:r w:rsidRPr="0092529A">
        <w:t>Les coefficients indiqués sont ceux de l’échelle de Braun-Blanquet ci-dessous :</w:t>
      </w:r>
    </w:p>
    <w:p w:rsidR="0092529A" w:rsidRPr="0092529A" w:rsidRDefault="0092529A" w:rsidP="0092529A">
      <w:r w:rsidRPr="0092529A">
        <w:t xml:space="preserve">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12"/>
      </w:tblGrid>
      <w:tr w:rsidR="0092529A" w:rsidRPr="0092529A" w:rsidTr="0004428E">
        <w:tc>
          <w:tcPr>
            <w:tcW w:w="1242" w:type="dxa"/>
            <w:shd w:val="clear" w:color="auto" w:fill="auto"/>
          </w:tcPr>
          <w:p w:rsidR="0092529A" w:rsidRPr="0092529A" w:rsidRDefault="0092529A" w:rsidP="0092529A">
            <w:r w:rsidRPr="0092529A">
              <w:t>coefficient</w:t>
            </w:r>
          </w:p>
        </w:tc>
        <w:tc>
          <w:tcPr>
            <w:tcW w:w="6912" w:type="dxa"/>
            <w:shd w:val="clear" w:color="auto" w:fill="auto"/>
          </w:tcPr>
          <w:p w:rsidR="0092529A" w:rsidRPr="0092529A" w:rsidRDefault="0092529A" w:rsidP="0092529A">
            <w:r w:rsidRPr="0092529A">
              <w:t>définition</w:t>
            </w:r>
          </w:p>
        </w:tc>
      </w:tr>
      <w:tr w:rsidR="0092529A" w:rsidRPr="0092529A" w:rsidTr="0004428E">
        <w:tc>
          <w:tcPr>
            <w:tcW w:w="1242" w:type="dxa"/>
            <w:shd w:val="clear" w:color="auto" w:fill="auto"/>
          </w:tcPr>
          <w:p w:rsidR="0092529A" w:rsidRPr="0092529A" w:rsidRDefault="0092529A" w:rsidP="0092529A">
            <w:r w:rsidRPr="0092529A">
              <w:t>+</w:t>
            </w:r>
          </w:p>
        </w:tc>
        <w:tc>
          <w:tcPr>
            <w:tcW w:w="6912" w:type="dxa"/>
            <w:shd w:val="clear" w:color="auto" w:fill="auto"/>
          </w:tcPr>
          <w:p w:rsidR="0092529A" w:rsidRPr="0092529A" w:rsidRDefault="0092529A" w:rsidP="0092529A">
            <w:r w:rsidRPr="0092529A">
              <w:t>Espèce rare que l’on peut manquer.</w:t>
            </w:r>
          </w:p>
        </w:tc>
      </w:tr>
      <w:tr w:rsidR="0092529A" w:rsidRPr="0092529A" w:rsidTr="0004428E">
        <w:tc>
          <w:tcPr>
            <w:tcW w:w="1242" w:type="dxa"/>
            <w:shd w:val="clear" w:color="auto" w:fill="auto"/>
          </w:tcPr>
          <w:p w:rsidR="0092529A" w:rsidRPr="0092529A" w:rsidRDefault="0092529A" w:rsidP="0092529A">
            <w:r w:rsidRPr="0092529A">
              <w:t>1</w:t>
            </w:r>
          </w:p>
        </w:tc>
        <w:tc>
          <w:tcPr>
            <w:tcW w:w="6912" w:type="dxa"/>
            <w:shd w:val="clear" w:color="auto" w:fill="auto"/>
          </w:tcPr>
          <w:p w:rsidR="0092529A" w:rsidRPr="0092529A" w:rsidRDefault="0092529A" w:rsidP="0092529A">
            <w:r w:rsidRPr="0092529A">
              <w:t>Espèce de recouvrement &lt; 5% de la surface du relevé et que l’on ne peut pas manquer.</w:t>
            </w:r>
          </w:p>
        </w:tc>
      </w:tr>
      <w:tr w:rsidR="0092529A" w:rsidRPr="0092529A" w:rsidTr="0004428E">
        <w:tc>
          <w:tcPr>
            <w:tcW w:w="1242" w:type="dxa"/>
            <w:shd w:val="clear" w:color="auto" w:fill="auto"/>
          </w:tcPr>
          <w:p w:rsidR="0092529A" w:rsidRPr="0092529A" w:rsidRDefault="0092529A" w:rsidP="0092529A">
            <w:r w:rsidRPr="0092529A">
              <w:t>2</w:t>
            </w:r>
          </w:p>
        </w:tc>
        <w:tc>
          <w:tcPr>
            <w:tcW w:w="6912" w:type="dxa"/>
            <w:shd w:val="clear" w:color="auto" w:fill="auto"/>
          </w:tcPr>
          <w:p w:rsidR="0092529A" w:rsidRPr="0092529A" w:rsidRDefault="0092529A" w:rsidP="0092529A">
            <w:r w:rsidRPr="0092529A">
              <w:t>Espèce très abondante couvrant moins de 5% de la surface, ou couvrant entre 5 et 25 % de la surface du relevé</w:t>
            </w:r>
          </w:p>
        </w:tc>
      </w:tr>
      <w:tr w:rsidR="0092529A" w:rsidRPr="0092529A" w:rsidTr="0004428E">
        <w:tc>
          <w:tcPr>
            <w:tcW w:w="1242" w:type="dxa"/>
            <w:shd w:val="clear" w:color="auto" w:fill="auto"/>
          </w:tcPr>
          <w:p w:rsidR="0092529A" w:rsidRPr="0092529A" w:rsidRDefault="0092529A" w:rsidP="0092529A">
            <w:r w:rsidRPr="0092529A">
              <w:t>3</w:t>
            </w:r>
          </w:p>
        </w:tc>
        <w:tc>
          <w:tcPr>
            <w:tcW w:w="6912" w:type="dxa"/>
            <w:shd w:val="clear" w:color="auto" w:fill="auto"/>
          </w:tcPr>
          <w:p w:rsidR="0092529A" w:rsidRPr="0092529A" w:rsidRDefault="0092529A" w:rsidP="0092529A">
            <w:r w:rsidRPr="0092529A">
              <w:t>Espèce couvrant entre 25 et 50% de la surface du relevé</w:t>
            </w:r>
          </w:p>
        </w:tc>
      </w:tr>
      <w:tr w:rsidR="0092529A" w:rsidRPr="0092529A" w:rsidTr="0004428E">
        <w:tc>
          <w:tcPr>
            <w:tcW w:w="1242" w:type="dxa"/>
            <w:shd w:val="clear" w:color="auto" w:fill="auto"/>
          </w:tcPr>
          <w:p w:rsidR="0092529A" w:rsidRPr="0092529A" w:rsidRDefault="0092529A" w:rsidP="0092529A">
            <w:r w:rsidRPr="0092529A">
              <w:t>4</w:t>
            </w:r>
          </w:p>
        </w:tc>
        <w:tc>
          <w:tcPr>
            <w:tcW w:w="6912" w:type="dxa"/>
            <w:shd w:val="clear" w:color="auto" w:fill="auto"/>
          </w:tcPr>
          <w:p w:rsidR="0092529A" w:rsidRPr="0092529A" w:rsidRDefault="0092529A" w:rsidP="0092529A">
            <w:r w:rsidRPr="0092529A">
              <w:t>Espèce couvrant entre 50 et 75% de la surface du relevé</w:t>
            </w:r>
          </w:p>
        </w:tc>
      </w:tr>
      <w:tr w:rsidR="0092529A" w:rsidRPr="0092529A" w:rsidTr="0004428E">
        <w:tc>
          <w:tcPr>
            <w:tcW w:w="1242" w:type="dxa"/>
            <w:shd w:val="clear" w:color="auto" w:fill="auto"/>
          </w:tcPr>
          <w:p w:rsidR="0092529A" w:rsidRPr="0092529A" w:rsidRDefault="0092529A" w:rsidP="0092529A">
            <w:r w:rsidRPr="0092529A">
              <w:t>5</w:t>
            </w:r>
          </w:p>
        </w:tc>
        <w:tc>
          <w:tcPr>
            <w:tcW w:w="6912" w:type="dxa"/>
            <w:shd w:val="clear" w:color="auto" w:fill="auto"/>
          </w:tcPr>
          <w:p w:rsidR="0092529A" w:rsidRPr="0092529A" w:rsidRDefault="0092529A" w:rsidP="0092529A">
            <w:r w:rsidRPr="0092529A">
              <w:t>Espèce couvrant entre 75 et 100% de la surface du relevé</w:t>
            </w:r>
          </w:p>
        </w:tc>
      </w:tr>
    </w:tbl>
    <w:p w:rsidR="0092529A" w:rsidRPr="0092529A" w:rsidRDefault="0092529A" w:rsidP="0092529A"/>
    <w:p w:rsidR="0092529A" w:rsidRDefault="00B76A9D" w:rsidP="00B76A9D">
      <w:pPr>
        <w:pStyle w:val="Paragraphedeliste"/>
        <w:numPr>
          <w:ilvl w:val="0"/>
          <w:numId w:val="18"/>
        </w:numPr>
      </w:pPr>
      <w:r>
        <w:t>Les espèces annotées d’une singularité sont parfois mentionnées dans la fiche sans coefficient d’abondance-dominance. Dans ce cas, leur présence est attestée par la lettre P.</w:t>
      </w:r>
    </w:p>
    <w:p w:rsidR="00A972A6" w:rsidRDefault="00A972A6" w:rsidP="00A972A6"/>
    <w:p w:rsidR="00A972A6" w:rsidRPr="0092529A" w:rsidRDefault="00A972A6" w:rsidP="00A972A6"/>
    <w:p w:rsidR="0092529A" w:rsidRPr="0092529A" w:rsidRDefault="0092529A" w:rsidP="00A972A6">
      <w:pPr>
        <w:numPr>
          <w:ilvl w:val="0"/>
          <w:numId w:val="5"/>
        </w:numPr>
        <w:ind w:left="709" w:hanging="283"/>
        <w:rPr>
          <w:u w:val="single"/>
        </w:rPr>
      </w:pPr>
      <w:r w:rsidRPr="00A972A6">
        <w:rPr>
          <w:b/>
          <w:sz w:val="28"/>
          <w:szCs w:val="28"/>
          <w:u w:val="single"/>
        </w:rPr>
        <w:t>Pédologie :</w:t>
      </w:r>
      <w:r w:rsidRPr="0092529A">
        <w:t xml:space="preserve"> pas de fichier pour le moment</w:t>
      </w:r>
    </w:p>
    <w:p w:rsidR="0092529A" w:rsidRDefault="0092529A" w:rsidP="0092529A"/>
    <w:p w:rsidR="00A972A6" w:rsidRPr="0092529A" w:rsidRDefault="00A972A6" w:rsidP="0092529A"/>
    <w:p w:rsidR="0092529A" w:rsidRPr="00A972A6" w:rsidRDefault="0092529A" w:rsidP="00A972A6">
      <w:pPr>
        <w:pStyle w:val="Paragraphedeliste"/>
        <w:numPr>
          <w:ilvl w:val="0"/>
          <w:numId w:val="5"/>
        </w:numPr>
        <w:ind w:left="709" w:hanging="283"/>
        <w:rPr>
          <w:b/>
          <w:sz w:val="28"/>
          <w:szCs w:val="28"/>
          <w:u w:val="single"/>
        </w:rPr>
      </w:pPr>
      <w:r w:rsidRPr="00A972A6">
        <w:rPr>
          <w:b/>
          <w:sz w:val="28"/>
          <w:szCs w:val="28"/>
          <w:u w:val="single"/>
        </w:rPr>
        <w:t xml:space="preserve">Publications : </w:t>
      </w:r>
    </w:p>
    <w:p w:rsidR="0092529A" w:rsidRPr="0092529A" w:rsidRDefault="0092529A" w:rsidP="0092529A">
      <w:pPr>
        <w:rPr>
          <w:b/>
          <w:u w:val="single"/>
        </w:rPr>
      </w:pPr>
    </w:p>
    <w:p w:rsidR="0092529A" w:rsidRDefault="00393D63" w:rsidP="0092529A">
      <w:r>
        <w:lastRenderedPageBreak/>
        <w:t>MARSALLE S</w:t>
      </w:r>
      <w:r w:rsidRPr="00393D63">
        <w:t>., 199</w:t>
      </w:r>
      <w:r>
        <w:t>6</w:t>
      </w:r>
      <w:r w:rsidRPr="00393D63">
        <w:t xml:space="preserve">. </w:t>
      </w:r>
      <w:r>
        <w:t>Etude</w:t>
      </w:r>
      <w:r w:rsidRPr="00393D63">
        <w:t xml:space="preserve"> </w:t>
      </w:r>
      <w:proofErr w:type="spellStart"/>
      <w:r w:rsidRPr="00393D63">
        <w:t>dendrochronologique</w:t>
      </w:r>
      <w:proofErr w:type="spellEnd"/>
      <w:r>
        <w:t xml:space="preserve"> d’un peuplement adulte de hêtre (Fagus sylvatica L) fertilisé dans l’ouest de la France (forêt de Fougères).</w:t>
      </w:r>
      <w:r w:rsidRPr="00393D63">
        <w:t xml:space="preserve"> Mémoire de </w:t>
      </w:r>
      <w:proofErr w:type="gramStart"/>
      <w:r w:rsidRPr="00393D63">
        <w:t xml:space="preserve">DEA </w:t>
      </w:r>
      <w:r>
        <w:t>,</w:t>
      </w:r>
      <w:proofErr w:type="gramEnd"/>
      <w:r w:rsidRPr="00393D63">
        <w:t xml:space="preserve"> Université </w:t>
      </w:r>
      <w:r>
        <w:t xml:space="preserve">Nancy I Henri </w:t>
      </w:r>
      <w:proofErr w:type="spellStart"/>
      <w:r>
        <w:t>poincarré</w:t>
      </w:r>
      <w:proofErr w:type="spellEnd"/>
      <w:r>
        <w:t xml:space="preserve"> 1996</w:t>
      </w:r>
      <w:r w:rsidRPr="00393D63">
        <w:t>,</w:t>
      </w:r>
      <w:r>
        <w:t xml:space="preserve"> 13</w:t>
      </w:r>
      <w:r w:rsidRPr="00393D63">
        <w:t>p +annexes</w:t>
      </w:r>
    </w:p>
    <w:p w:rsidR="0092529A" w:rsidRDefault="0092529A"/>
    <w:sectPr w:rsidR="0092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953"/>
    <w:multiLevelType w:val="hybridMultilevel"/>
    <w:tmpl w:val="6D360FC6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D87150F"/>
    <w:multiLevelType w:val="hybridMultilevel"/>
    <w:tmpl w:val="16FE8B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B42"/>
    <w:multiLevelType w:val="hybridMultilevel"/>
    <w:tmpl w:val="4A0ADB3A"/>
    <w:lvl w:ilvl="0" w:tplc="040C001B">
      <w:start w:val="1"/>
      <w:numFmt w:val="lowerRoman"/>
      <w:lvlText w:val="%1."/>
      <w:lvlJc w:val="right"/>
      <w:pPr>
        <w:ind w:left="4256" w:hanging="360"/>
      </w:pPr>
    </w:lvl>
    <w:lvl w:ilvl="1" w:tplc="040C0019" w:tentative="1">
      <w:start w:val="1"/>
      <w:numFmt w:val="lowerLetter"/>
      <w:lvlText w:val="%2."/>
      <w:lvlJc w:val="left"/>
      <w:pPr>
        <w:ind w:left="4976" w:hanging="360"/>
      </w:pPr>
    </w:lvl>
    <w:lvl w:ilvl="2" w:tplc="040C001B" w:tentative="1">
      <w:start w:val="1"/>
      <w:numFmt w:val="lowerRoman"/>
      <w:lvlText w:val="%3."/>
      <w:lvlJc w:val="right"/>
      <w:pPr>
        <w:ind w:left="5696" w:hanging="180"/>
      </w:pPr>
    </w:lvl>
    <w:lvl w:ilvl="3" w:tplc="040C000F" w:tentative="1">
      <w:start w:val="1"/>
      <w:numFmt w:val="decimal"/>
      <w:lvlText w:val="%4."/>
      <w:lvlJc w:val="left"/>
      <w:pPr>
        <w:ind w:left="6416" w:hanging="360"/>
      </w:pPr>
    </w:lvl>
    <w:lvl w:ilvl="4" w:tplc="040C0019" w:tentative="1">
      <w:start w:val="1"/>
      <w:numFmt w:val="lowerLetter"/>
      <w:lvlText w:val="%5."/>
      <w:lvlJc w:val="left"/>
      <w:pPr>
        <w:ind w:left="7136" w:hanging="360"/>
      </w:pPr>
    </w:lvl>
    <w:lvl w:ilvl="5" w:tplc="040C001B" w:tentative="1">
      <w:start w:val="1"/>
      <w:numFmt w:val="lowerRoman"/>
      <w:lvlText w:val="%6."/>
      <w:lvlJc w:val="right"/>
      <w:pPr>
        <w:ind w:left="7856" w:hanging="180"/>
      </w:pPr>
    </w:lvl>
    <w:lvl w:ilvl="6" w:tplc="040C000F" w:tentative="1">
      <w:start w:val="1"/>
      <w:numFmt w:val="decimal"/>
      <w:lvlText w:val="%7."/>
      <w:lvlJc w:val="left"/>
      <w:pPr>
        <w:ind w:left="8576" w:hanging="360"/>
      </w:pPr>
    </w:lvl>
    <w:lvl w:ilvl="7" w:tplc="040C0019" w:tentative="1">
      <w:start w:val="1"/>
      <w:numFmt w:val="lowerLetter"/>
      <w:lvlText w:val="%8."/>
      <w:lvlJc w:val="left"/>
      <w:pPr>
        <w:ind w:left="9296" w:hanging="360"/>
      </w:pPr>
    </w:lvl>
    <w:lvl w:ilvl="8" w:tplc="040C001B" w:tentative="1">
      <w:start w:val="1"/>
      <w:numFmt w:val="lowerRoman"/>
      <w:lvlText w:val="%9."/>
      <w:lvlJc w:val="right"/>
      <w:pPr>
        <w:ind w:left="10016" w:hanging="180"/>
      </w:pPr>
    </w:lvl>
  </w:abstractNum>
  <w:abstractNum w:abstractNumId="3">
    <w:nsid w:val="1C6213EB"/>
    <w:multiLevelType w:val="hybridMultilevel"/>
    <w:tmpl w:val="B734DA7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5EA0"/>
    <w:multiLevelType w:val="hybridMultilevel"/>
    <w:tmpl w:val="EBF8432E"/>
    <w:lvl w:ilvl="0" w:tplc="040C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01045C4"/>
    <w:multiLevelType w:val="hybridMultilevel"/>
    <w:tmpl w:val="C6C4E70E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0C7338B"/>
    <w:multiLevelType w:val="hybridMultilevel"/>
    <w:tmpl w:val="1E1C7E5E"/>
    <w:lvl w:ilvl="0" w:tplc="040C001B">
      <w:start w:val="1"/>
      <w:numFmt w:val="lowerRoman"/>
      <w:lvlText w:val="%1."/>
      <w:lvlJc w:val="right"/>
      <w:pPr>
        <w:ind w:left="3192" w:hanging="360"/>
      </w:p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236802AE"/>
    <w:multiLevelType w:val="hybridMultilevel"/>
    <w:tmpl w:val="0D804BA8"/>
    <w:lvl w:ilvl="0" w:tplc="72AE0696">
      <w:start w:val="1"/>
      <w:numFmt w:val="bullet"/>
      <w:lvlText w:val="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43D6D8E"/>
    <w:multiLevelType w:val="hybridMultilevel"/>
    <w:tmpl w:val="BD02A318"/>
    <w:lvl w:ilvl="0" w:tplc="040C000D">
      <w:start w:val="1"/>
      <w:numFmt w:val="bullet"/>
      <w:lvlText w:val=""/>
      <w:lvlJc w:val="left"/>
      <w:pPr>
        <w:tabs>
          <w:tab w:val="num" w:pos="1448"/>
        </w:tabs>
        <w:ind w:left="1448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9">
    <w:nsid w:val="2A430CDA"/>
    <w:multiLevelType w:val="hybridMultilevel"/>
    <w:tmpl w:val="E290358A"/>
    <w:lvl w:ilvl="0" w:tplc="72AE0696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54F4AD4"/>
    <w:multiLevelType w:val="hybridMultilevel"/>
    <w:tmpl w:val="F6189762"/>
    <w:lvl w:ilvl="0" w:tplc="040C001B">
      <w:start w:val="1"/>
      <w:numFmt w:val="lowerRoman"/>
      <w:lvlText w:val="%1."/>
      <w:lvlJc w:val="right"/>
      <w:pPr>
        <w:ind w:left="3557" w:hanging="360"/>
      </w:pPr>
    </w:lvl>
    <w:lvl w:ilvl="1" w:tplc="040C0019" w:tentative="1">
      <w:start w:val="1"/>
      <w:numFmt w:val="lowerLetter"/>
      <w:lvlText w:val="%2."/>
      <w:lvlJc w:val="left"/>
      <w:pPr>
        <w:ind w:left="4277" w:hanging="360"/>
      </w:pPr>
    </w:lvl>
    <w:lvl w:ilvl="2" w:tplc="040C001B" w:tentative="1">
      <w:start w:val="1"/>
      <w:numFmt w:val="lowerRoman"/>
      <w:lvlText w:val="%3."/>
      <w:lvlJc w:val="right"/>
      <w:pPr>
        <w:ind w:left="4997" w:hanging="180"/>
      </w:pPr>
    </w:lvl>
    <w:lvl w:ilvl="3" w:tplc="040C000F" w:tentative="1">
      <w:start w:val="1"/>
      <w:numFmt w:val="decimal"/>
      <w:lvlText w:val="%4."/>
      <w:lvlJc w:val="left"/>
      <w:pPr>
        <w:ind w:left="5717" w:hanging="360"/>
      </w:pPr>
    </w:lvl>
    <w:lvl w:ilvl="4" w:tplc="040C0019" w:tentative="1">
      <w:start w:val="1"/>
      <w:numFmt w:val="lowerLetter"/>
      <w:lvlText w:val="%5."/>
      <w:lvlJc w:val="left"/>
      <w:pPr>
        <w:ind w:left="6437" w:hanging="360"/>
      </w:pPr>
    </w:lvl>
    <w:lvl w:ilvl="5" w:tplc="040C001B" w:tentative="1">
      <w:start w:val="1"/>
      <w:numFmt w:val="lowerRoman"/>
      <w:lvlText w:val="%6."/>
      <w:lvlJc w:val="right"/>
      <w:pPr>
        <w:ind w:left="7157" w:hanging="180"/>
      </w:pPr>
    </w:lvl>
    <w:lvl w:ilvl="6" w:tplc="040C000F" w:tentative="1">
      <w:start w:val="1"/>
      <w:numFmt w:val="decimal"/>
      <w:lvlText w:val="%7."/>
      <w:lvlJc w:val="left"/>
      <w:pPr>
        <w:ind w:left="7877" w:hanging="360"/>
      </w:pPr>
    </w:lvl>
    <w:lvl w:ilvl="7" w:tplc="040C0019" w:tentative="1">
      <w:start w:val="1"/>
      <w:numFmt w:val="lowerLetter"/>
      <w:lvlText w:val="%8."/>
      <w:lvlJc w:val="left"/>
      <w:pPr>
        <w:ind w:left="8597" w:hanging="360"/>
      </w:pPr>
    </w:lvl>
    <w:lvl w:ilvl="8" w:tplc="040C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11">
    <w:nsid w:val="378A616E"/>
    <w:multiLevelType w:val="hybridMultilevel"/>
    <w:tmpl w:val="70D62D0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3A7A0D94"/>
    <w:multiLevelType w:val="hybridMultilevel"/>
    <w:tmpl w:val="6DEA28D6"/>
    <w:lvl w:ilvl="0" w:tplc="72AE06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6AD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C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0B4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46D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E7A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F0337"/>
    <w:multiLevelType w:val="hybridMultilevel"/>
    <w:tmpl w:val="9628E912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42A73190"/>
    <w:multiLevelType w:val="hybridMultilevel"/>
    <w:tmpl w:val="82C6835C"/>
    <w:lvl w:ilvl="0" w:tplc="72AE0696">
      <w:start w:val="1"/>
      <w:numFmt w:val="bullet"/>
      <w:lvlText w:val=""/>
      <w:lvlJc w:val="left"/>
      <w:pPr>
        <w:ind w:left="35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9" w:hanging="360"/>
      </w:pPr>
      <w:rPr>
        <w:rFonts w:ascii="Wingdings" w:hAnsi="Wingdings" w:hint="default"/>
      </w:rPr>
    </w:lvl>
  </w:abstractNum>
  <w:abstractNum w:abstractNumId="15">
    <w:nsid w:val="4E124A1E"/>
    <w:multiLevelType w:val="hybridMultilevel"/>
    <w:tmpl w:val="687A99EC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71728836" w:tentative="1">
      <w:start w:val="1"/>
      <w:numFmt w:val="bullet"/>
      <w:lvlText w:val="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2" w:tplc="1C1CAFBE" w:tentative="1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CF06F58" w:tentative="1">
      <w:start w:val="1"/>
      <w:numFmt w:val="bullet"/>
      <w:lvlText w:val="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4" w:tplc="F746D13C" w:tentative="1">
      <w:start w:val="1"/>
      <w:numFmt w:val="bullet"/>
      <w:lvlText w:val="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5" w:tplc="8BBC5350" w:tentative="1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ABCEB38E" w:tentative="1">
      <w:start w:val="1"/>
      <w:numFmt w:val="bullet"/>
      <w:lvlText w:val="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7" w:tplc="C532B0E8" w:tentative="1">
      <w:start w:val="1"/>
      <w:numFmt w:val="bullet"/>
      <w:lvlText w:val="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8" w:tplc="4274DE6E" w:tentative="1">
      <w:start w:val="1"/>
      <w:numFmt w:val="bullet"/>
      <w:lvlText w:val="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>
    <w:nsid w:val="50CF5BA6"/>
    <w:multiLevelType w:val="hybridMultilevel"/>
    <w:tmpl w:val="FF74B4F4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7">
    <w:nsid w:val="5238644F"/>
    <w:multiLevelType w:val="hybridMultilevel"/>
    <w:tmpl w:val="A2229B84"/>
    <w:lvl w:ilvl="0" w:tplc="72AE069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D0054"/>
    <w:multiLevelType w:val="hybridMultilevel"/>
    <w:tmpl w:val="A7FC129C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0B12E37"/>
    <w:multiLevelType w:val="hybridMultilevel"/>
    <w:tmpl w:val="969A2608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6577468B"/>
    <w:multiLevelType w:val="hybridMultilevel"/>
    <w:tmpl w:val="FD903C6A"/>
    <w:lvl w:ilvl="0" w:tplc="040C001B">
      <w:start w:val="1"/>
      <w:numFmt w:val="lowerRoman"/>
      <w:lvlText w:val="%1."/>
      <w:lvlJc w:val="righ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>
    <w:nsid w:val="6C112925"/>
    <w:multiLevelType w:val="hybridMultilevel"/>
    <w:tmpl w:val="77741E3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20"/>
  </w:num>
  <w:num w:numId="9">
    <w:abstractNumId w:val="10"/>
  </w:num>
  <w:num w:numId="10">
    <w:abstractNumId w:val="2"/>
  </w:num>
  <w:num w:numId="11">
    <w:abstractNumId w:val="6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  <w:num w:numId="16">
    <w:abstractNumId w:val="4"/>
  </w:num>
  <w:num w:numId="17">
    <w:abstractNumId w:val="18"/>
  </w:num>
  <w:num w:numId="18">
    <w:abstractNumId w:val="19"/>
  </w:num>
  <w:num w:numId="19">
    <w:abstractNumId w:val="21"/>
  </w:num>
  <w:num w:numId="20">
    <w:abstractNumId w:val="8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32"/>
    <w:rsid w:val="00003E0C"/>
    <w:rsid w:val="00030FD0"/>
    <w:rsid w:val="0004428E"/>
    <w:rsid w:val="000D4AD2"/>
    <w:rsid w:val="00157D01"/>
    <w:rsid w:val="001623B6"/>
    <w:rsid w:val="00176392"/>
    <w:rsid w:val="00186B5F"/>
    <w:rsid w:val="001D67CB"/>
    <w:rsid w:val="001D77F0"/>
    <w:rsid w:val="00264EE2"/>
    <w:rsid w:val="0027269F"/>
    <w:rsid w:val="002B100B"/>
    <w:rsid w:val="002D626D"/>
    <w:rsid w:val="002E473A"/>
    <w:rsid w:val="002E5FA4"/>
    <w:rsid w:val="002E5FCC"/>
    <w:rsid w:val="00342214"/>
    <w:rsid w:val="00344DDD"/>
    <w:rsid w:val="00393D63"/>
    <w:rsid w:val="0041761C"/>
    <w:rsid w:val="004471D6"/>
    <w:rsid w:val="00465BD7"/>
    <w:rsid w:val="004D6461"/>
    <w:rsid w:val="0054435B"/>
    <w:rsid w:val="00553D5F"/>
    <w:rsid w:val="0056446C"/>
    <w:rsid w:val="005742B8"/>
    <w:rsid w:val="005C5B99"/>
    <w:rsid w:val="005E6379"/>
    <w:rsid w:val="006258A9"/>
    <w:rsid w:val="0063704D"/>
    <w:rsid w:val="00642456"/>
    <w:rsid w:val="006462AE"/>
    <w:rsid w:val="0065369D"/>
    <w:rsid w:val="00691404"/>
    <w:rsid w:val="00697531"/>
    <w:rsid w:val="006D3CF7"/>
    <w:rsid w:val="00773455"/>
    <w:rsid w:val="00785E28"/>
    <w:rsid w:val="007915D0"/>
    <w:rsid w:val="007E3936"/>
    <w:rsid w:val="00832D41"/>
    <w:rsid w:val="00873CED"/>
    <w:rsid w:val="008966A5"/>
    <w:rsid w:val="008A57B2"/>
    <w:rsid w:val="008D7DE4"/>
    <w:rsid w:val="008F036E"/>
    <w:rsid w:val="0091773B"/>
    <w:rsid w:val="0092529A"/>
    <w:rsid w:val="00952096"/>
    <w:rsid w:val="00952987"/>
    <w:rsid w:val="009B1B80"/>
    <w:rsid w:val="00A02127"/>
    <w:rsid w:val="00A16032"/>
    <w:rsid w:val="00A233D9"/>
    <w:rsid w:val="00A721B4"/>
    <w:rsid w:val="00A972A6"/>
    <w:rsid w:val="00AA1CDB"/>
    <w:rsid w:val="00AC38B5"/>
    <w:rsid w:val="00AC69DF"/>
    <w:rsid w:val="00B066D2"/>
    <w:rsid w:val="00B465A5"/>
    <w:rsid w:val="00B76A9D"/>
    <w:rsid w:val="00BD1885"/>
    <w:rsid w:val="00BD50B1"/>
    <w:rsid w:val="00C46851"/>
    <w:rsid w:val="00C50E22"/>
    <w:rsid w:val="00D23FDF"/>
    <w:rsid w:val="00D64B82"/>
    <w:rsid w:val="00D65F00"/>
    <w:rsid w:val="00D803B9"/>
    <w:rsid w:val="00DF71CD"/>
    <w:rsid w:val="00E46BE1"/>
    <w:rsid w:val="00E55870"/>
    <w:rsid w:val="00E81DF1"/>
    <w:rsid w:val="00EE2826"/>
    <w:rsid w:val="00F02B4F"/>
    <w:rsid w:val="00F0649B"/>
    <w:rsid w:val="00F11049"/>
    <w:rsid w:val="00F217EB"/>
    <w:rsid w:val="00F31F1F"/>
    <w:rsid w:val="00F467D0"/>
    <w:rsid w:val="00F729B0"/>
    <w:rsid w:val="00FC4AFF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52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25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52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4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52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252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52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4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6</Pages>
  <Words>1478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Geremia</dc:creator>
  <cp:lastModifiedBy>Francois</cp:lastModifiedBy>
  <cp:revision>52</cp:revision>
  <dcterms:created xsi:type="dcterms:W3CDTF">2013-02-07T14:11:00Z</dcterms:created>
  <dcterms:modified xsi:type="dcterms:W3CDTF">2013-05-17T08:45:00Z</dcterms:modified>
</cp:coreProperties>
</file>