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DB" w:rsidRDefault="00E875DB">
      <w:pPr>
        <w:rPr>
          <w:noProof/>
          <w:lang w:eastAsia="fr-FR"/>
        </w:rPr>
      </w:pPr>
    </w:p>
    <w:p w:rsidR="00E875DB" w:rsidRDefault="00E875DB">
      <w:pPr>
        <w:rPr>
          <w:noProof/>
          <w:lang w:eastAsia="fr-FR"/>
        </w:rPr>
      </w:pPr>
    </w:p>
    <w:p w:rsidR="00E875DB" w:rsidRDefault="00E875DB" w:rsidP="00BB3204">
      <w:pPr>
        <w:ind w:firstLine="284"/>
        <w:jc w:val="both"/>
        <w:rPr>
          <w:b/>
          <w:u w:val="single"/>
        </w:rPr>
      </w:pPr>
      <w:r>
        <w:rPr>
          <w:b/>
          <w:u w:val="single"/>
        </w:rPr>
        <w:t>Nom pour BDD</w:t>
      </w:r>
      <w:r w:rsidRPr="00953309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E875DB" w:rsidRDefault="00FA0582" w:rsidP="00E875DB">
      <w:pPr>
        <w:numPr>
          <w:ilvl w:val="0"/>
          <w:numId w:val="7"/>
        </w:numPr>
        <w:spacing w:after="0" w:line="240" w:lineRule="auto"/>
        <w:ind w:left="1276" w:hanging="283"/>
        <w:jc w:val="both"/>
      </w:pPr>
      <w:r>
        <w:t>Eclair</w:t>
      </w:r>
      <w:r w:rsidR="004526D7">
        <w:t>cies hêtraie</w:t>
      </w:r>
      <w:r>
        <w:t xml:space="preserve"> FD</w:t>
      </w:r>
      <w:r w:rsidR="00E875DB">
        <w:t xml:space="preserve"> de Haye</w:t>
      </w:r>
    </w:p>
    <w:p w:rsidR="00E875DB" w:rsidRPr="0061503F" w:rsidRDefault="00E875DB" w:rsidP="00E875DB">
      <w:pPr>
        <w:ind w:left="1425"/>
        <w:jc w:val="both"/>
      </w:pPr>
    </w:p>
    <w:p w:rsidR="00E875DB" w:rsidRDefault="00E875DB" w:rsidP="00BB3204">
      <w:pPr>
        <w:ind w:firstLine="284"/>
        <w:jc w:val="both"/>
        <w:rPr>
          <w:b/>
          <w:u w:val="single"/>
        </w:rPr>
      </w:pPr>
      <w:r>
        <w:rPr>
          <w:b/>
          <w:u w:val="single"/>
        </w:rPr>
        <w:t>Nom complet</w:t>
      </w:r>
      <w:r w:rsidRPr="00953309">
        <w:rPr>
          <w:b/>
          <w:u w:val="single"/>
        </w:rPr>
        <w:t> :</w:t>
      </w:r>
    </w:p>
    <w:p w:rsidR="00E875DB" w:rsidRPr="0061503F" w:rsidRDefault="00DC7034" w:rsidP="00E875DB">
      <w:pPr>
        <w:numPr>
          <w:ilvl w:val="0"/>
          <w:numId w:val="7"/>
        </w:numPr>
        <w:spacing w:after="0" w:line="240" w:lineRule="auto"/>
        <w:ind w:left="1276" w:hanging="283"/>
        <w:jc w:val="both"/>
      </w:pPr>
      <w:r>
        <w:t>Dynamique de la flore forestière en hêtraie soumise à diverses intensités d’éclaircies.</w:t>
      </w:r>
    </w:p>
    <w:p w:rsidR="00E875DB" w:rsidRDefault="00E875DB" w:rsidP="00E875DB">
      <w:pPr>
        <w:jc w:val="both"/>
        <w:rPr>
          <w:b/>
          <w:u w:val="single"/>
        </w:rPr>
      </w:pPr>
    </w:p>
    <w:p w:rsidR="00E875DB" w:rsidRDefault="00E875DB" w:rsidP="00BB3204">
      <w:pPr>
        <w:ind w:firstLine="284"/>
        <w:jc w:val="both"/>
        <w:rPr>
          <w:b/>
          <w:u w:val="single"/>
        </w:rPr>
      </w:pPr>
      <w:r w:rsidRPr="00953309">
        <w:rPr>
          <w:b/>
          <w:u w:val="single"/>
        </w:rPr>
        <w:t>Abrégé :</w:t>
      </w:r>
    </w:p>
    <w:p w:rsidR="00E875DB" w:rsidRPr="006421E3" w:rsidRDefault="00E875DB" w:rsidP="00E875DB">
      <w:pPr>
        <w:numPr>
          <w:ilvl w:val="0"/>
          <w:numId w:val="7"/>
        </w:numPr>
        <w:spacing w:after="0" w:line="240" w:lineRule="auto"/>
        <w:jc w:val="both"/>
      </w:pPr>
      <w:proofErr w:type="spellStart"/>
      <w:r>
        <w:t>HetHayEcl</w:t>
      </w:r>
      <w:proofErr w:type="spellEnd"/>
    </w:p>
    <w:p w:rsidR="00E875DB" w:rsidRPr="00953309" w:rsidRDefault="00E875DB" w:rsidP="00E875DB">
      <w:pPr>
        <w:jc w:val="both"/>
      </w:pPr>
    </w:p>
    <w:p w:rsidR="00E875DB" w:rsidRPr="00742038" w:rsidRDefault="00E875DB" w:rsidP="00742038">
      <w:pPr>
        <w:ind w:firstLine="284"/>
        <w:jc w:val="both"/>
        <w:rPr>
          <w:b/>
          <w:u w:val="single"/>
        </w:rPr>
      </w:pPr>
      <w:r w:rsidRPr="00953309">
        <w:rPr>
          <w:b/>
          <w:u w:val="single"/>
        </w:rPr>
        <w:t>Résumé :</w:t>
      </w:r>
    </w:p>
    <w:p w:rsidR="00E875DB" w:rsidRPr="00953309" w:rsidRDefault="00742038" w:rsidP="00E875DB">
      <w:pPr>
        <w:numPr>
          <w:ilvl w:val="0"/>
          <w:numId w:val="2"/>
        </w:numPr>
        <w:ind w:left="1276" w:hanging="283"/>
        <w:jc w:val="both"/>
      </w:pPr>
      <w:r>
        <w:t xml:space="preserve">Cette étude s’appuie sur un essai mis en place </w:t>
      </w:r>
      <w:r w:rsidR="00FE3D7D">
        <w:t>de 1976 à 1977 par la station de sylviculture et production</w:t>
      </w:r>
      <w:r w:rsidR="00BB3204">
        <w:t xml:space="preserve"> de l’INRA</w:t>
      </w:r>
      <w:r w:rsidR="00FE3D7D">
        <w:t xml:space="preserve">, </w:t>
      </w:r>
      <w:r>
        <w:t>pour étudier</w:t>
      </w:r>
      <w:r w:rsidRPr="00742038">
        <w:t xml:space="preserve"> </w:t>
      </w:r>
      <w:r>
        <w:t>l’influence des conditions de milieu et des techniques sylvicoles sur l’architecture des houppiers de hêtre et la qualité du bois</w:t>
      </w:r>
      <w:r w:rsidR="00BB3204">
        <w:t>,</w:t>
      </w:r>
      <w:r w:rsidR="00107ECB">
        <w:t xml:space="preserve"> d’arbres en peuplements âgés de 25 à 55 ans à la date d</w:t>
      </w:r>
      <w:r w:rsidR="0014183E">
        <w:t xml:space="preserve">e la première </w:t>
      </w:r>
      <w:r w:rsidR="00107ECB">
        <w:t>éclaircie</w:t>
      </w:r>
      <w:r w:rsidR="0014183E">
        <w:t xml:space="preserve"> expérimentale</w:t>
      </w:r>
      <w:r w:rsidR="00E875DB" w:rsidRPr="00953309">
        <w:t>.</w:t>
      </w:r>
      <w:r>
        <w:t xml:space="preserve"> Comme il consiste à faire varier l’intensité d’éclaircie sur des placettes mono-arbre, et donc l’éclairement au sol et l’interception</w:t>
      </w:r>
      <w:r w:rsidR="0014183E">
        <w:t xml:space="preserve"> des précipitations</w:t>
      </w:r>
      <w:r>
        <w:t xml:space="preserve">, il a été intéressant de l’utiliser pour </w:t>
      </w:r>
      <w:r w:rsidR="00A949BD">
        <w:t>mesurer</w:t>
      </w:r>
      <w:r>
        <w:t xml:space="preserve"> l’impact des éclaircies sur la </w:t>
      </w:r>
      <w:r w:rsidR="00FE3D7D">
        <w:t xml:space="preserve">dynamique d’une </w:t>
      </w:r>
      <w:r>
        <w:t>végétation</w:t>
      </w:r>
      <w:r w:rsidR="00FE3D7D">
        <w:t xml:space="preserve"> parfois gênante lors de la régénération</w:t>
      </w:r>
      <w:r w:rsidR="00A949BD">
        <w:t xml:space="preserve"> des peuplements</w:t>
      </w:r>
      <w:r>
        <w:t xml:space="preserve">. </w:t>
      </w:r>
      <w:r w:rsidR="00982D66">
        <w:t xml:space="preserve"> </w:t>
      </w:r>
      <w:r w:rsidR="00FE3D7D">
        <w:t>Les relevés se sont étalés du pr</w:t>
      </w:r>
      <w:r w:rsidR="00982D66">
        <w:t xml:space="preserve">intemps 1977 au printemps 1984, cependant n’apparaissent dans la base que les relevés de printemps et d’été </w:t>
      </w:r>
      <w:r w:rsidR="0014183E">
        <w:t xml:space="preserve">de la première (1977) et de la dernière année </w:t>
      </w:r>
      <w:r w:rsidR="00660D46">
        <w:t xml:space="preserve">(1981) </w:t>
      </w:r>
      <w:r w:rsidR="0014183E">
        <w:t>où les relevés ont été effectués sur la totalité des placettes</w:t>
      </w:r>
      <w:r w:rsidR="00982D66">
        <w:t>. Ce choix a été dicté par le temps conséquent d’encodage des 3200 relevés, qui ne subsistaient qu’à l’état de fiche de terrain, et à la vérification des 960 relevés présents dans la base.</w:t>
      </w:r>
    </w:p>
    <w:p w:rsidR="00E875DB" w:rsidRPr="00953309" w:rsidRDefault="00E875DB" w:rsidP="00E875DB">
      <w:pPr>
        <w:ind w:firstLine="360"/>
        <w:jc w:val="both"/>
        <w:rPr>
          <w:b/>
          <w:u w:val="single"/>
        </w:rPr>
      </w:pPr>
      <w:r w:rsidRPr="00953309">
        <w:rPr>
          <w:b/>
          <w:u w:val="single"/>
        </w:rPr>
        <w:t xml:space="preserve">Objectifs : </w:t>
      </w:r>
    </w:p>
    <w:p w:rsidR="00E875DB" w:rsidRPr="00953309" w:rsidRDefault="00E875DB" w:rsidP="00E875DB">
      <w:pPr>
        <w:jc w:val="both"/>
      </w:pPr>
    </w:p>
    <w:p w:rsidR="00E875DB" w:rsidRDefault="00F77A99" w:rsidP="00E875DB">
      <w:pPr>
        <w:numPr>
          <w:ilvl w:val="0"/>
          <w:numId w:val="1"/>
        </w:numPr>
        <w:tabs>
          <w:tab w:val="clear" w:pos="720"/>
          <w:tab w:val="num" w:pos="1276"/>
        </w:tabs>
        <w:ind w:left="1276" w:hanging="283"/>
        <w:jc w:val="both"/>
      </w:pPr>
      <w:r>
        <w:t>L’objectif de cette étude était :</w:t>
      </w:r>
    </w:p>
    <w:p w:rsidR="00F77A99" w:rsidRDefault="00BB3204" w:rsidP="00F77A99">
      <w:pPr>
        <w:pStyle w:val="Paragraphedeliste"/>
        <w:numPr>
          <w:ilvl w:val="0"/>
          <w:numId w:val="8"/>
        </w:numPr>
        <w:jc w:val="both"/>
      </w:pPr>
      <w:r>
        <w:t xml:space="preserve">De connaître la dynamique </w:t>
      </w:r>
      <w:r w:rsidR="00F77A99">
        <w:t>de la végétation à la fois en peuplement jeune (correspondant à l’âge d’une révolution en taillis-sous-futaie), et en peuplement relativement âgé (qui peuvent donner un aperçu des réactions de la flore à l’occasion des coupes de régénération).</w:t>
      </w:r>
    </w:p>
    <w:p w:rsidR="00F77A99" w:rsidRPr="00953309" w:rsidRDefault="00F77A99" w:rsidP="00F77A99">
      <w:pPr>
        <w:pStyle w:val="Paragraphedeliste"/>
        <w:numPr>
          <w:ilvl w:val="0"/>
          <w:numId w:val="8"/>
        </w:numPr>
        <w:jc w:val="both"/>
      </w:pPr>
      <w:r>
        <w:t>De tester s’il est possible d’identifier des types de station, même en milieu anormalement ouvert.</w:t>
      </w:r>
    </w:p>
    <w:p w:rsidR="00E875DB" w:rsidRPr="00953309" w:rsidRDefault="00E875DB" w:rsidP="00E875DB">
      <w:pPr>
        <w:ind w:left="720"/>
        <w:jc w:val="both"/>
      </w:pPr>
    </w:p>
    <w:p w:rsidR="00E875DB" w:rsidRPr="00953309" w:rsidRDefault="00E875DB" w:rsidP="00E875DB">
      <w:pPr>
        <w:ind w:firstLine="284"/>
        <w:jc w:val="both"/>
        <w:rPr>
          <w:b/>
          <w:u w:val="single"/>
        </w:rPr>
      </w:pPr>
      <w:r w:rsidRPr="00953309">
        <w:rPr>
          <w:b/>
          <w:u w:val="single"/>
        </w:rPr>
        <w:t>Protocole de prélèvement et d’observation :</w:t>
      </w:r>
    </w:p>
    <w:p w:rsidR="004526D7" w:rsidRPr="00737CE0" w:rsidRDefault="004526D7" w:rsidP="004526D7">
      <w:pPr>
        <w:jc w:val="center"/>
        <w:rPr>
          <w:noProof/>
          <w:sz w:val="24"/>
          <w:szCs w:val="24"/>
          <w:lang w:eastAsia="fr-FR"/>
        </w:rPr>
      </w:pPr>
    </w:p>
    <w:p w:rsidR="00E875DB" w:rsidRPr="00953309" w:rsidRDefault="00E57CD1" w:rsidP="00E875DB">
      <w:pPr>
        <w:jc w:val="both"/>
      </w:pPr>
      <w:r>
        <w:t xml:space="preserve">Le dispositif </w:t>
      </w:r>
      <w:r w:rsidR="00660D46">
        <w:rPr>
          <w:noProof/>
          <w:sz w:val="24"/>
          <w:szCs w:val="24"/>
          <w:lang w:eastAsia="fr-FR"/>
        </w:rPr>
        <w:t>d’é</w:t>
      </w:r>
      <w:r w:rsidR="00660D46" w:rsidRPr="00737CE0">
        <w:rPr>
          <w:noProof/>
          <w:sz w:val="24"/>
          <w:szCs w:val="24"/>
          <w:lang w:eastAsia="fr-FR"/>
        </w:rPr>
        <w:t>tude de l’influence des conditions de milieu et des techniques sylvicoles sur l’architecture des houppiers de hêtre et la qualité du bois</w:t>
      </w:r>
      <w:r w:rsidR="00660D46">
        <w:rPr>
          <w:noProof/>
          <w:sz w:val="24"/>
          <w:szCs w:val="24"/>
          <w:lang w:eastAsia="fr-FR"/>
        </w:rPr>
        <w:t>,</w:t>
      </w:r>
      <w:r w:rsidR="00660D46">
        <w:t xml:space="preserve"> </w:t>
      </w:r>
      <w:r>
        <w:t xml:space="preserve">a été mis en place </w:t>
      </w:r>
      <w:r w:rsidR="009D3699">
        <w:t>en FD</w:t>
      </w:r>
      <w:r>
        <w:t xml:space="preserve"> de Haye, sur la route de Fro</w:t>
      </w:r>
      <w:r w:rsidR="00660D46">
        <w:t xml:space="preserve">uard. Six parcelles ont été </w:t>
      </w:r>
      <w:r>
        <w:t>choisies en fonction de leur âge, sur une zone de 2,5</w:t>
      </w:r>
      <w:r w:rsidR="00660D46">
        <w:t> </w:t>
      </w:r>
      <w:r>
        <w:t>km d’extension maximale pour rester dans des conditions homogènes, de climat, de sol, de position to</w:t>
      </w:r>
      <w:r w:rsidR="00660D46">
        <w:t>pographique, et donc de station</w:t>
      </w:r>
      <w:r>
        <w:t xml:space="preserve"> et de sylviculture (conversion en futaie régulière de hêtre, à partir du TSF). L’absence d’étude écologique préalable a introduit cependant une certaine hétérogénéité</w:t>
      </w:r>
      <w:r w:rsidR="009D3699">
        <w:t xml:space="preserve"> concernant le sol et l’âge des arbres. En effet, on peut rattacher les parcelles 2, 4, 5 et 6 à des sols profonds en raison d’épais placages de limons lessivés à humus mésotrophe. La </w:t>
      </w:r>
      <w:r w:rsidR="00DC7EEE">
        <w:t xml:space="preserve">parcelle 3 a un sol superficiel, carbonaté dès </w:t>
      </w:r>
      <w:r w:rsidR="001344FD">
        <w:t xml:space="preserve">10 cm, </w:t>
      </w:r>
      <w:r w:rsidR="009D3699">
        <w:t>dont le calcaire est atteint au plus à 25 cm</w:t>
      </w:r>
      <w:r w:rsidR="001344FD">
        <w:t>. S</w:t>
      </w:r>
      <w:r w:rsidR="00DC7EEE">
        <w:t xml:space="preserve">on humus est un mull </w:t>
      </w:r>
      <w:proofErr w:type="spellStart"/>
      <w:r w:rsidR="00DC7EEE">
        <w:t>eutrophe</w:t>
      </w:r>
      <w:proofErr w:type="spellEnd"/>
      <w:r w:rsidR="00DC7EEE">
        <w:t>.</w:t>
      </w:r>
      <w:r w:rsidR="001344FD">
        <w:t xml:space="preserve"> La parcelle 1 est hétérogène et présente une partie en fond de</w:t>
      </w:r>
      <w:r w:rsidR="0058070B">
        <w:t xml:space="preserve"> </w:t>
      </w:r>
      <w:r w:rsidR="001344FD">
        <w:t xml:space="preserve">vallon avec des sols superficiels à mull </w:t>
      </w:r>
      <w:proofErr w:type="spellStart"/>
      <w:r w:rsidR="001344FD">
        <w:t>eutrophe</w:t>
      </w:r>
      <w:proofErr w:type="spellEnd"/>
      <w:r w:rsidR="001344FD">
        <w:t>.</w:t>
      </w:r>
    </w:p>
    <w:p w:rsidR="00E875DB" w:rsidRPr="00953309" w:rsidRDefault="00E875DB" w:rsidP="00E875DB">
      <w:pPr>
        <w:jc w:val="both"/>
      </w:pPr>
    </w:p>
    <w:p w:rsidR="00E875DB" w:rsidRPr="00BB3204" w:rsidRDefault="00BB3204" w:rsidP="00E875DB">
      <w:pPr>
        <w:numPr>
          <w:ilvl w:val="0"/>
          <w:numId w:val="1"/>
        </w:numPr>
        <w:tabs>
          <w:tab w:val="clear" w:pos="720"/>
          <w:tab w:val="num" w:pos="1276"/>
        </w:tabs>
        <w:ind w:left="1276" w:firstLine="360"/>
        <w:jc w:val="both"/>
        <w:rPr>
          <w:u w:val="single"/>
        </w:rPr>
      </w:pPr>
      <w:r>
        <w:rPr>
          <w:u w:val="single"/>
        </w:rPr>
        <w:t>Localisations</w:t>
      </w:r>
    </w:p>
    <w:p w:rsidR="00E875DB" w:rsidRDefault="00BB3204" w:rsidP="00E875DB">
      <w:pPr>
        <w:ind w:firstLine="360"/>
        <w:jc w:val="both"/>
      </w:pPr>
      <w:r w:rsidRPr="00BB3204">
        <w:t xml:space="preserve">Le dispositif </w:t>
      </w:r>
      <w:r>
        <w:t xml:space="preserve">est implanté dans 6 parcelles forestières d’âges différents. </w:t>
      </w:r>
      <w:r w:rsidR="003A1243">
        <w:t>Il a été attribué à chaque parcel</w:t>
      </w:r>
      <w:r w:rsidR="00C86A8F">
        <w:t xml:space="preserve">le un code INRA qui correspond aux localisations </w:t>
      </w:r>
      <w:r w:rsidR="003A1243">
        <w:t>mentionné</w:t>
      </w:r>
      <w:r w:rsidR="00C86A8F">
        <w:t>es</w:t>
      </w:r>
      <w:r w:rsidR="003A1243">
        <w:t xml:space="preserve"> dans la base.</w:t>
      </w:r>
    </w:p>
    <w:p w:rsidR="003A1243" w:rsidRPr="00BB3204" w:rsidRDefault="003A1243" w:rsidP="00E875DB">
      <w:pPr>
        <w:ind w:firstLine="360"/>
        <w:jc w:val="both"/>
      </w:pPr>
      <w:r>
        <w:t>4 classes d’âge ont été distingué</w:t>
      </w:r>
      <w:r w:rsidR="00C86A8F">
        <w:t xml:space="preserve">es. Les parcelles 5 et 6 qui portent des arbres de même âge sont appariées pour totaliser 80 arbres. Pour la même raison, les parcelles 3 et 4 devaient être regroupées, </w:t>
      </w:r>
      <w:r>
        <w:t xml:space="preserve">cependant, </w:t>
      </w:r>
      <w:r w:rsidR="00432C39">
        <w:t xml:space="preserve"> </w:t>
      </w:r>
      <w:r>
        <w:t xml:space="preserve">l’âge </w:t>
      </w:r>
      <w:r w:rsidR="00C86A8F">
        <w:t xml:space="preserve">mesuré sur les souches des arbres éclaircis </w:t>
      </w:r>
      <w:r w:rsidR="006B15D9">
        <w:t xml:space="preserve">de la parcelle 3 </w:t>
      </w:r>
      <w:r w:rsidR="00C86A8F">
        <w:t xml:space="preserve">s’est révélé trop supérieur à celui </w:t>
      </w:r>
      <w:r>
        <w:t xml:space="preserve">pressenti pour </w:t>
      </w:r>
      <w:r w:rsidR="006B15D9">
        <w:t>qu’elle puisse</w:t>
      </w:r>
      <w:r>
        <w:t xml:space="preserve"> être apparié</w:t>
      </w:r>
      <w:r w:rsidR="006B15D9">
        <w:t>e</w:t>
      </w:r>
      <w:r>
        <w:t xml:space="preserve"> avec la parcelle 4.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A1243" w:rsidTr="003A1243">
        <w:tc>
          <w:tcPr>
            <w:tcW w:w="2303" w:type="dxa"/>
          </w:tcPr>
          <w:p w:rsidR="003A1243" w:rsidRDefault="003A1243" w:rsidP="00E875DB">
            <w:pPr>
              <w:jc w:val="both"/>
            </w:pPr>
            <w:r>
              <w:t>Code parcelle INRA</w:t>
            </w:r>
          </w:p>
        </w:tc>
        <w:tc>
          <w:tcPr>
            <w:tcW w:w="2303" w:type="dxa"/>
          </w:tcPr>
          <w:p w:rsidR="003A1243" w:rsidRPr="00BB3204" w:rsidRDefault="003A1243" w:rsidP="003A1243">
            <w:pPr>
              <w:ind w:firstLine="360"/>
              <w:jc w:val="both"/>
            </w:pPr>
            <w:r>
              <w:t>Age approximatif</w:t>
            </w:r>
            <w:r w:rsidR="00C86A8F">
              <w:t xml:space="preserve"> mesuré sur souches </w:t>
            </w:r>
            <w:r>
              <w:t xml:space="preserve"> début 1975</w:t>
            </w:r>
          </w:p>
          <w:p w:rsidR="003A1243" w:rsidRDefault="003A1243" w:rsidP="00E875DB">
            <w:pPr>
              <w:jc w:val="both"/>
            </w:pPr>
          </w:p>
        </w:tc>
        <w:tc>
          <w:tcPr>
            <w:tcW w:w="2303" w:type="dxa"/>
          </w:tcPr>
          <w:p w:rsidR="003A1243" w:rsidRDefault="003A1243" w:rsidP="00E875DB">
            <w:pPr>
              <w:jc w:val="both"/>
            </w:pPr>
            <w:r>
              <w:t>Nombre d’arbres de place sélectionnés</w:t>
            </w:r>
          </w:p>
        </w:tc>
        <w:tc>
          <w:tcPr>
            <w:tcW w:w="2303" w:type="dxa"/>
          </w:tcPr>
          <w:p w:rsidR="003A1243" w:rsidRDefault="003A1243" w:rsidP="00E875DB">
            <w:pPr>
              <w:jc w:val="both"/>
            </w:pPr>
            <w:r>
              <w:t>Parcelle ONF</w:t>
            </w:r>
          </w:p>
        </w:tc>
      </w:tr>
      <w:tr w:rsidR="003A1243" w:rsidTr="003A1243">
        <w:tc>
          <w:tcPr>
            <w:tcW w:w="2303" w:type="dxa"/>
          </w:tcPr>
          <w:p w:rsidR="003A1243" w:rsidRDefault="003A1243" w:rsidP="00E875DB">
            <w:pPr>
              <w:jc w:val="both"/>
            </w:pPr>
            <w:r>
              <w:t>5</w:t>
            </w:r>
          </w:p>
        </w:tc>
        <w:tc>
          <w:tcPr>
            <w:tcW w:w="2303" w:type="dxa"/>
          </w:tcPr>
          <w:p w:rsidR="003A1243" w:rsidRDefault="003A1243" w:rsidP="00E875DB">
            <w:pPr>
              <w:jc w:val="both"/>
            </w:pPr>
            <w:r>
              <w:t xml:space="preserve">33 </w:t>
            </w:r>
            <w:r>
              <w:rPr>
                <w:b/>
                <w:bCs/>
              </w:rPr>
              <w:t>± 7 ans</w:t>
            </w:r>
          </w:p>
        </w:tc>
        <w:tc>
          <w:tcPr>
            <w:tcW w:w="2303" w:type="dxa"/>
          </w:tcPr>
          <w:p w:rsidR="003A1243" w:rsidRDefault="001E6B2F" w:rsidP="00E875DB">
            <w:pPr>
              <w:jc w:val="both"/>
            </w:pPr>
            <w:r>
              <w:t>40</w:t>
            </w:r>
          </w:p>
        </w:tc>
        <w:tc>
          <w:tcPr>
            <w:tcW w:w="2303" w:type="dxa"/>
          </w:tcPr>
          <w:p w:rsidR="003A1243" w:rsidRDefault="001E6B2F" w:rsidP="00E875DB">
            <w:pPr>
              <w:jc w:val="both"/>
            </w:pPr>
            <w:r>
              <w:t>67</w:t>
            </w:r>
          </w:p>
        </w:tc>
      </w:tr>
      <w:tr w:rsidR="003A1243" w:rsidTr="003A1243">
        <w:tc>
          <w:tcPr>
            <w:tcW w:w="2303" w:type="dxa"/>
          </w:tcPr>
          <w:p w:rsidR="003A1243" w:rsidRDefault="003A1243" w:rsidP="00E875DB">
            <w:pPr>
              <w:jc w:val="both"/>
            </w:pPr>
            <w:r>
              <w:t>6</w:t>
            </w:r>
          </w:p>
        </w:tc>
        <w:tc>
          <w:tcPr>
            <w:tcW w:w="2303" w:type="dxa"/>
          </w:tcPr>
          <w:p w:rsidR="003A1243" w:rsidRDefault="001E6B2F" w:rsidP="00E875DB">
            <w:pPr>
              <w:jc w:val="both"/>
            </w:pPr>
            <w:r>
              <w:t>36</w:t>
            </w:r>
            <w:r w:rsidR="003A1243">
              <w:t xml:space="preserve"> </w:t>
            </w:r>
            <w:r w:rsidR="003A1243">
              <w:rPr>
                <w:b/>
                <w:bCs/>
              </w:rPr>
              <w:t>± 11 ans</w:t>
            </w:r>
          </w:p>
        </w:tc>
        <w:tc>
          <w:tcPr>
            <w:tcW w:w="2303" w:type="dxa"/>
          </w:tcPr>
          <w:p w:rsidR="003A1243" w:rsidRDefault="001E6B2F" w:rsidP="00E875DB">
            <w:pPr>
              <w:jc w:val="both"/>
            </w:pPr>
            <w:r>
              <w:t>40</w:t>
            </w:r>
          </w:p>
        </w:tc>
        <w:tc>
          <w:tcPr>
            <w:tcW w:w="2303" w:type="dxa"/>
          </w:tcPr>
          <w:p w:rsidR="003A1243" w:rsidRDefault="001E6B2F" w:rsidP="00E875DB">
            <w:pPr>
              <w:jc w:val="both"/>
            </w:pPr>
            <w:r>
              <w:t>68</w:t>
            </w:r>
          </w:p>
        </w:tc>
      </w:tr>
      <w:tr w:rsidR="003A1243" w:rsidTr="003A1243">
        <w:tc>
          <w:tcPr>
            <w:tcW w:w="2303" w:type="dxa"/>
          </w:tcPr>
          <w:p w:rsidR="003A1243" w:rsidRDefault="003A1243" w:rsidP="00E875DB">
            <w:pPr>
              <w:jc w:val="both"/>
            </w:pPr>
            <w:r>
              <w:t>4</w:t>
            </w:r>
          </w:p>
        </w:tc>
        <w:tc>
          <w:tcPr>
            <w:tcW w:w="2303" w:type="dxa"/>
          </w:tcPr>
          <w:p w:rsidR="003A1243" w:rsidRDefault="003A1243" w:rsidP="00E875DB">
            <w:pPr>
              <w:jc w:val="both"/>
            </w:pPr>
            <w:r>
              <w:t xml:space="preserve">46 </w:t>
            </w:r>
            <w:r>
              <w:rPr>
                <w:b/>
                <w:bCs/>
              </w:rPr>
              <w:t>± 3,5 ans</w:t>
            </w:r>
          </w:p>
        </w:tc>
        <w:tc>
          <w:tcPr>
            <w:tcW w:w="2303" w:type="dxa"/>
          </w:tcPr>
          <w:p w:rsidR="003A1243" w:rsidRDefault="001E6B2F" w:rsidP="00E875DB">
            <w:pPr>
              <w:jc w:val="both"/>
            </w:pPr>
            <w:r>
              <w:t>40</w:t>
            </w:r>
          </w:p>
        </w:tc>
        <w:tc>
          <w:tcPr>
            <w:tcW w:w="2303" w:type="dxa"/>
          </w:tcPr>
          <w:p w:rsidR="003A1243" w:rsidRDefault="001E6B2F" w:rsidP="00E875DB">
            <w:pPr>
              <w:jc w:val="both"/>
            </w:pPr>
            <w:r>
              <w:t>36</w:t>
            </w:r>
          </w:p>
        </w:tc>
      </w:tr>
      <w:tr w:rsidR="003A1243" w:rsidTr="003A1243">
        <w:tc>
          <w:tcPr>
            <w:tcW w:w="2303" w:type="dxa"/>
          </w:tcPr>
          <w:p w:rsidR="003A1243" w:rsidRDefault="003A1243" w:rsidP="00E875DB">
            <w:pPr>
              <w:jc w:val="both"/>
            </w:pPr>
            <w:r>
              <w:t>3</w:t>
            </w:r>
          </w:p>
        </w:tc>
        <w:tc>
          <w:tcPr>
            <w:tcW w:w="2303" w:type="dxa"/>
          </w:tcPr>
          <w:p w:rsidR="003A1243" w:rsidRDefault="003A1243" w:rsidP="00E875DB">
            <w:pPr>
              <w:jc w:val="both"/>
            </w:pPr>
            <w:r>
              <w:t xml:space="preserve">57 </w:t>
            </w:r>
            <w:r>
              <w:rPr>
                <w:b/>
                <w:bCs/>
              </w:rPr>
              <w:t>± 14,5 ans</w:t>
            </w:r>
          </w:p>
        </w:tc>
        <w:tc>
          <w:tcPr>
            <w:tcW w:w="2303" w:type="dxa"/>
          </w:tcPr>
          <w:p w:rsidR="003A1243" w:rsidRDefault="001E6B2F" w:rsidP="00E875DB">
            <w:pPr>
              <w:jc w:val="both"/>
            </w:pPr>
            <w:r>
              <w:t>40</w:t>
            </w:r>
          </w:p>
        </w:tc>
        <w:tc>
          <w:tcPr>
            <w:tcW w:w="2303" w:type="dxa"/>
          </w:tcPr>
          <w:p w:rsidR="003A1243" w:rsidRDefault="001E6B2F" w:rsidP="00E875DB">
            <w:pPr>
              <w:jc w:val="both"/>
            </w:pPr>
            <w:r>
              <w:t>117</w:t>
            </w:r>
          </w:p>
        </w:tc>
      </w:tr>
      <w:tr w:rsidR="003A1243" w:rsidTr="003A1243">
        <w:tc>
          <w:tcPr>
            <w:tcW w:w="2303" w:type="dxa"/>
          </w:tcPr>
          <w:p w:rsidR="003A1243" w:rsidRDefault="003A1243" w:rsidP="00E875DB">
            <w:pPr>
              <w:jc w:val="both"/>
            </w:pPr>
            <w:r>
              <w:t>2</w:t>
            </w:r>
          </w:p>
        </w:tc>
        <w:tc>
          <w:tcPr>
            <w:tcW w:w="2303" w:type="dxa"/>
          </w:tcPr>
          <w:p w:rsidR="003A1243" w:rsidRDefault="003A1243" w:rsidP="00E875DB">
            <w:pPr>
              <w:jc w:val="both"/>
            </w:pPr>
            <w:r>
              <w:t xml:space="preserve">56 </w:t>
            </w:r>
            <w:r>
              <w:rPr>
                <w:b/>
                <w:bCs/>
              </w:rPr>
              <w:t>± 9ans</w:t>
            </w:r>
          </w:p>
        </w:tc>
        <w:tc>
          <w:tcPr>
            <w:tcW w:w="2303" w:type="dxa"/>
          </w:tcPr>
          <w:p w:rsidR="003A1243" w:rsidRDefault="001E6B2F" w:rsidP="00E875DB">
            <w:pPr>
              <w:jc w:val="both"/>
            </w:pPr>
            <w:r>
              <w:t>80</w:t>
            </w:r>
          </w:p>
        </w:tc>
        <w:tc>
          <w:tcPr>
            <w:tcW w:w="2303" w:type="dxa"/>
          </w:tcPr>
          <w:p w:rsidR="003A1243" w:rsidRDefault="001E6B2F" w:rsidP="00E875DB">
            <w:pPr>
              <w:jc w:val="both"/>
            </w:pPr>
            <w:r>
              <w:t>110</w:t>
            </w:r>
          </w:p>
        </w:tc>
      </w:tr>
      <w:tr w:rsidR="003A1243" w:rsidTr="003A1243">
        <w:tc>
          <w:tcPr>
            <w:tcW w:w="2303" w:type="dxa"/>
          </w:tcPr>
          <w:p w:rsidR="003A1243" w:rsidRDefault="003A1243" w:rsidP="00E875DB">
            <w:pPr>
              <w:jc w:val="both"/>
            </w:pPr>
            <w:r>
              <w:t>1</w:t>
            </w:r>
          </w:p>
        </w:tc>
        <w:tc>
          <w:tcPr>
            <w:tcW w:w="2303" w:type="dxa"/>
          </w:tcPr>
          <w:p w:rsidR="003A1243" w:rsidRDefault="003A1243" w:rsidP="00E875DB">
            <w:pPr>
              <w:jc w:val="both"/>
            </w:pPr>
            <w:r>
              <w:t xml:space="preserve">67 </w:t>
            </w:r>
            <w:r>
              <w:rPr>
                <w:b/>
                <w:bCs/>
              </w:rPr>
              <w:t>± 16 ans</w:t>
            </w:r>
          </w:p>
        </w:tc>
        <w:tc>
          <w:tcPr>
            <w:tcW w:w="2303" w:type="dxa"/>
          </w:tcPr>
          <w:p w:rsidR="003A1243" w:rsidRDefault="001E6B2F" w:rsidP="00E875DB">
            <w:pPr>
              <w:jc w:val="both"/>
            </w:pPr>
            <w:r>
              <w:t>80</w:t>
            </w:r>
          </w:p>
        </w:tc>
        <w:tc>
          <w:tcPr>
            <w:tcW w:w="2303" w:type="dxa"/>
          </w:tcPr>
          <w:p w:rsidR="003A1243" w:rsidRDefault="001E6B2F" w:rsidP="00E875DB">
            <w:pPr>
              <w:jc w:val="both"/>
            </w:pPr>
            <w:r>
              <w:t>113</w:t>
            </w:r>
          </w:p>
        </w:tc>
      </w:tr>
    </w:tbl>
    <w:p w:rsidR="00E875DB" w:rsidRPr="00953309" w:rsidRDefault="001F43D4" w:rsidP="00E875DB">
      <w:pPr>
        <w:ind w:firstLine="360"/>
        <w:jc w:val="both"/>
        <w:rPr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F2A5D" wp14:editId="53D8F36C">
                <wp:simplePos x="0" y="0"/>
                <wp:positionH relativeFrom="column">
                  <wp:posOffset>3815080</wp:posOffset>
                </wp:positionH>
                <wp:positionV relativeFrom="paragraph">
                  <wp:posOffset>2567305</wp:posOffset>
                </wp:positionV>
                <wp:extent cx="333375" cy="3048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C0F" w:rsidRPr="00134BC4" w:rsidRDefault="00C53C0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4BC4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0.4pt;margin-top:202.15pt;width:2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">
                <v:textbox>
                  <w:txbxContent>
                    <w:p w:rsidR="00C53C0F" w:rsidRPr="00134BC4" w:rsidRDefault="00C53C0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34BC4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F2EF9" wp14:editId="69C9BA3B">
                <wp:simplePos x="0" y="0"/>
                <wp:positionH relativeFrom="column">
                  <wp:posOffset>4643755</wp:posOffset>
                </wp:positionH>
                <wp:positionV relativeFrom="paragraph">
                  <wp:posOffset>2567305</wp:posOffset>
                </wp:positionV>
                <wp:extent cx="285750" cy="304800"/>
                <wp:effectExtent l="0" t="0" r="19050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C0F" w:rsidRPr="00134BC4" w:rsidRDefault="00C53C0F" w:rsidP="00134BC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5.65pt;margin-top:202.15pt;width:22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">
                <v:textbox>
                  <w:txbxContent>
                    <w:p w:rsidR="00C53C0F" w:rsidRPr="00134BC4" w:rsidRDefault="00C53C0F" w:rsidP="00134BC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A56FA" wp14:editId="70E7A416">
                <wp:simplePos x="0" y="0"/>
                <wp:positionH relativeFrom="column">
                  <wp:posOffset>3014980</wp:posOffset>
                </wp:positionH>
                <wp:positionV relativeFrom="paragraph">
                  <wp:posOffset>4062730</wp:posOffset>
                </wp:positionV>
                <wp:extent cx="285750" cy="30480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C0F" w:rsidRPr="00134BC4" w:rsidRDefault="00C53C0F" w:rsidP="00134BC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7.4pt;margin-top:319.9pt;width:22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">
                <v:textbox>
                  <w:txbxContent>
                    <w:p w:rsidR="00C53C0F" w:rsidRPr="00134BC4" w:rsidRDefault="00C53C0F" w:rsidP="00134BC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ED629" wp14:editId="5FBA813D">
                <wp:simplePos x="0" y="0"/>
                <wp:positionH relativeFrom="column">
                  <wp:posOffset>5281930</wp:posOffset>
                </wp:positionH>
                <wp:positionV relativeFrom="paragraph">
                  <wp:posOffset>1081405</wp:posOffset>
                </wp:positionV>
                <wp:extent cx="285750" cy="304800"/>
                <wp:effectExtent l="0" t="0" r="19050" b="190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C0F" w:rsidRPr="00134BC4" w:rsidRDefault="00C53C0F" w:rsidP="00134BC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5.9pt;margin-top:85.15pt;width:22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">
                <v:textbox>
                  <w:txbxContent>
                    <w:p w:rsidR="00C53C0F" w:rsidRPr="00134BC4" w:rsidRDefault="00C53C0F" w:rsidP="00134BC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CF0A8" wp14:editId="52A926C3">
                <wp:simplePos x="0" y="0"/>
                <wp:positionH relativeFrom="column">
                  <wp:posOffset>4291330</wp:posOffset>
                </wp:positionH>
                <wp:positionV relativeFrom="paragraph">
                  <wp:posOffset>1138555</wp:posOffset>
                </wp:positionV>
                <wp:extent cx="285750" cy="304800"/>
                <wp:effectExtent l="0" t="0" r="1905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C0F" w:rsidRPr="00134BC4" w:rsidRDefault="00C53C0F" w:rsidP="00134BC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7.9pt;margin-top:89.65pt;width:2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">
                <v:textbox>
                  <w:txbxContent>
                    <w:p w:rsidR="00C53C0F" w:rsidRPr="00134BC4" w:rsidRDefault="00C53C0F" w:rsidP="00134BC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34B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0D67D" wp14:editId="58715678">
                <wp:simplePos x="0" y="0"/>
                <wp:positionH relativeFrom="column">
                  <wp:posOffset>3672205</wp:posOffset>
                </wp:positionH>
                <wp:positionV relativeFrom="paragraph">
                  <wp:posOffset>3262630</wp:posOffset>
                </wp:positionV>
                <wp:extent cx="285750" cy="304800"/>
                <wp:effectExtent l="0" t="0" r="19050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C0F" w:rsidRPr="00134BC4" w:rsidRDefault="00C53C0F" w:rsidP="00134BC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9.15pt;margin-top:256.9pt;width:22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">
                <v:textbox>
                  <w:txbxContent>
                    <w:p w:rsidR="00C53C0F" w:rsidRPr="00134BC4" w:rsidRDefault="00C53C0F" w:rsidP="00134BC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875DB">
        <w:rPr>
          <w:noProof/>
          <w:u w:val="single"/>
          <w:lang w:eastAsia="fr-FR"/>
        </w:rPr>
        <w:drawing>
          <wp:inline distT="0" distB="0" distL="0" distR="0">
            <wp:extent cx="5819775" cy="851816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51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DB" w:rsidRPr="008B3D4D" w:rsidRDefault="00BB3204" w:rsidP="00E875DB">
      <w:pPr>
        <w:numPr>
          <w:ilvl w:val="0"/>
          <w:numId w:val="1"/>
        </w:numPr>
        <w:tabs>
          <w:tab w:val="clear" w:pos="720"/>
          <w:tab w:val="num" w:pos="1276"/>
        </w:tabs>
        <w:ind w:left="1276" w:hanging="283"/>
        <w:jc w:val="both"/>
        <w:rPr>
          <w:u w:val="single"/>
        </w:rPr>
      </w:pPr>
      <w:r>
        <w:rPr>
          <w:u w:val="single"/>
        </w:rPr>
        <w:t xml:space="preserve">Placettes unitaires </w:t>
      </w:r>
      <w:r w:rsidR="00E875DB">
        <w:rPr>
          <w:u w:val="single"/>
        </w:rPr>
        <w:t>PAU :</w:t>
      </w:r>
      <w:r w:rsidR="00E875DB" w:rsidRPr="007B1B69">
        <w:t xml:space="preserve"> </w:t>
      </w:r>
    </w:p>
    <w:p w:rsidR="008B3D4D" w:rsidRPr="00BB3204" w:rsidRDefault="008B3D4D" w:rsidP="008B3D4D">
      <w:pPr>
        <w:numPr>
          <w:ilvl w:val="0"/>
          <w:numId w:val="1"/>
        </w:numPr>
        <w:tabs>
          <w:tab w:val="clear" w:pos="720"/>
          <w:tab w:val="num" w:pos="1276"/>
        </w:tabs>
        <w:ind w:left="1276" w:hanging="283"/>
        <w:jc w:val="both"/>
        <w:rPr>
          <w:u w:val="single"/>
        </w:rPr>
      </w:pPr>
      <w:r>
        <w:lastRenderedPageBreak/>
        <w:t xml:space="preserve">Le  </w:t>
      </w:r>
      <w:r w:rsidR="00BB3204">
        <w:t>dispositif inclut 320 placettes unitaires</w:t>
      </w:r>
      <w:r>
        <w:t>. Chacune</w:t>
      </w:r>
      <w:r w:rsidR="008B7076">
        <w:t xml:space="preserve"> </w:t>
      </w:r>
      <w:r>
        <w:t xml:space="preserve"> occupe une surface circulaire d’un are </w:t>
      </w:r>
      <w:r w:rsidR="00BB3204">
        <w:t xml:space="preserve">(5.64m de rayon) </w:t>
      </w:r>
      <w:r>
        <w:t>autour d</w:t>
      </w:r>
      <w:r w:rsidR="000701FB">
        <w:t xml:space="preserve">’un piquet situé </w:t>
      </w:r>
      <w:r w:rsidR="00660D46">
        <w:t xml:space="preserve">généralement </w:t>
      </w:r>
      <w:r w:rsidR="000701FB">
        <w:t>à 1 m au nord d</w:t>
      </w:r>
      <w:r>
        <w:t xml:space="preserve">e </w:t>
      </w:r>
      <w:r w:rsidR="000701FB">
        <w:t>l’</w:t>
      </w:r>
      <w:r>
        <w:t>arbre sélectionné</w:t>
      </w:r>
      <w:r w:rsidR="000701FB">
        <w:t>.</w:t>
      </w:r>
    </w:p>
    <w:p w:rsidR="00FA0582" w:rsidRDefault="00FA0582" w:rsidP="00FA0582">
      <w:pPr>
        <w:jc w:val="both"/>
        <w:rPr>
          <w:u w:val="single"/>
        </w:rPr>
      </w:pPr>
    </w:p>
    <w:p w:rsidR="00FA0582" w:rsidRDefault="00FA0582" w:rsidP="00FA0582">
      <w:pPr>
        <w:jc w:val="both"/>
        <w:rPr>
          <w:u w:val="single"/>
        </w:rPr>
      </w:pPr>
    </w:p>
    <w:p w:rsidR="00FA0582" w:rsidRDefault="00FA0582" w:rsidP="00FA0582">
      <w:pPr>
        <w:jc w:val="both"/>
        <w:rPr>
          <w:u w:val="single"/>
        </w:rPr>
      </w:pPr>
    </w:p>
    <w:p w:rsidR="00FA0582" w:rsidRPr="00E875DB" w:rsidRDefault="00FA0582" w:rsidP="00FA0582">
      <w:pPr>
        <w:jc w:val="both"/>
        <w:rPr>
          <w:u w:val="single"/>
        </w:rPr>
      </w:pPr>
    </w:p>
    <w:p w:rsidR="00E875DB" w:rsidRDefault="00572AC1" w:rsidP="00E17D30">
      <w:pPr>
        <w:ind w:left="-1276"/>
        <w:jc w:val="both"/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E09D6" wp14:editId="1C0C2DBD">
                <wp:simplePos x="0" y="0"/>
                <wp:positionH relativeFrom="column">
                  <wp:posOffset>2262505</wp:posOffset>
                </wp:positionH>
                <wp:positionV relativeFrom="paragraph">
                  <wp:posOffset>-1905</wp:posOffset>
                </wp:positionV>
                <wp:extent cx="333375" cy="304800"/>
                <wp:effectExtent l="0" t="0" r="28575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C0F" w:rsidRPr="00134BC4" w:rsidRDefault="00C53C0F" w:rsidP="00572A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4BC4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78.15pt;margin-top:-.15pt;width:26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">
                <v:textbox>
                  <w:txbxContent>
                    <w:p w:rsidR="00C53C0F" w:rsidRPr="00134BC4" w:rsidRDefault="00C53C0F" w:rsidP="00572AC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34BC4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875DB">
        <w:rPr>
          <w:noProof/>
          <w:u w:val="single"/>
          <w:lang w:eastAsia="fr-FR"/>
        </w:rPr>
        <w:drawing>
          <wp:inline distT="0" distB="0" distL="0" distR="0" wp14:anchorId="4332132D" wp14:editId="73167DC3">
            <wp:extent cx="7410192" cy="4810125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371" cy="480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30" w:rsidRDefault="00572AC1" w:rsidP="00E875DB">
      <w:pPr>
        <w:jc w:val="both"/>
        <w:rPr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A6C93" wp14:editId="04D430CD">
                <wp:simplePos x="0" y="0"/>
                <wp:positionH relativeFrom="column">
                  <wp:posOffset>2853055</wp:posOffset>
                </wp:positionH>
                <wp:positionV relativeFrom="paragraph">
                  <wp:posOffset>-585470</wp:posOffset>
                </wp:positionV>
                <wp:extent cx="285750" cy="304800"/>
                <wp:effectExtent l="0" t="0" r="19050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C0F" w:rsidRPr="00134BC4" w:rsidRDefault="00C53C0F" w:rsidP="00572A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4.65pt;margin-top:-46.1pt;width:22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">
                <v:textbox>
                  <w:txbxContent>
                    <w:p w:rsidR="00C53C0F" w:rsidRPr="00134BC4" w:rsidRDefault="00C53C0F" w:rsidP="00572AC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17D30">
        <w:rPr>
          <w:noProof/>
          <w:u w:val="single"/>
          <w:lang w:eastAsia="fr-FR"/>
        </w:rPr>
        <w:drawing>
          <wp:inline distT="0" distB="0" distL="0" distR="0" wp14:anchorId="099AC5FD" wp14:editId="11AA2B9E">
            <wp:extent cx="6444997" cy="79724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997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30" w:rsidRDefault="00E17D30" w:rsidP="00E875DB">
      <w:pPr>
        <w:jc w:val="both"/>
        <w:rPr>
          <w:u w:val="single"/>
        </w:rPr>
      </w:pPr>
    </w:p>
    <w:p w:rsidR="00E875DB" w:rsidRDefault="00E875DB" w:rsidP="00E875DB">
      <w:pPr>
        <w:jc w:val="both"/>
        <w:rPr>
          <w:u w:val="single"/>
        </w:rPr>
      </w:pPr>
    </w:p>
    <w:p w:rsidR="00E875DB" w:rsidRPr="007B1B69" w:rsidRDefault="00572AC1" w:rsidP="00E875DB">
      <w:pPr>
        <w:jc w:val="both"/>
        <w:rPr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ECEFD" wp14:editId="4CD7A417">
                <wp:simplePos x="0" y="0"/>
                <wp:positionH relativeFrom="column">
                  <wp:posOffset>2643505</wp:posOffset>
                </wp:positionH>
                <wp:positionV relativeFrom="paragraph">
                  <wp:posOffset>-547370</wp:posOffset>
                </wp:positionV>
                <wp:extent cx="285750" cy="304800"/>
                <wp:effectExtent l="0" t="0" r="19050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C0F" w:rsidRPr="00134BC4" w:rsidRDefault="00C53C0F" w:rsidP="00572A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8.15pt;margin-top:-43.1pt;width:22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">
                <v:textbox>
                  <w:txbxContent>
                    <w:p w:rsidR="00C53C0F" w:rsidRPr="00134BC4" w:rsidRDefault="00C53C0F" w:rsidP="00572AC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17D30">
        <w:rPr>
          <w:noProof/>
          <w:u w:val="single"/>
          <w:lang w:eastAsia="fr-FR"/>
        </w:rPr>
        <w:drawing>
          <wp:inline distT="0" distB="0" distL="0" distR="0" wp14:anchorId="1D7E5CD9" wp14:editId="13BCA150">
            <wp:extent cx="5724525" cy="817632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7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30" w:rsidRDefault="00E17D30" w:rsidP="00E17D30">
      <w:pPr>
        <w:ind w:left="1276"/>
        <w:jc w:val="both"/>
        <w:rPr>
          <w:u w:val="single"/>
        </w:rPr>
      </w:pPr>
    </w:p>
    <w:p w:rsidR="00E17D30" w:rsidRDefault="00E17D30" w:rsidP="00E17D30">
      <w:pPr>
        <w:ind w:left="1276"/>
        <w:jc w:val="both"/>
        <w:rPr>
          <w:u w:val="single"/>
        </w:rPr>
      </w:pPr>
    </w:p>
    <w:p w:rsidR="00E17D30" w:rsidRDefault="00572AC1" w:rsidP="00E17D30">
      <w:pPr>
        <w:ind w:left="-1134"/>
        <w:jc w:val="both"/>
        <w:rPr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61AD5A" wp14:editId="764409FE">
                <wp:simplePos x="0" y="0"/>
                <wp:positionH relativeFrom="column">
                  <wp:posOffset>2653030</wp:posOffset>
                </wp:positionH>
                <wp:positionV relativeFrom="paragraph">
                  <wp:posOffset>-566420</wp:posOffset>
                </wp:positionV>
                <wp:extent cx="285750" cy="304800"/>
                <wp:effectExtent l="0" t="0" r="19050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C0F" w:rsidRPr="00134BC4" w:rsidRDefault="00C53C0F" w:rsidP="00572A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08.9pt;margin-top:-44.6pt;width:22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">
                <v:textbox>
                  <w:txbxContent>
                    <w:p w:rsidR="00C53C0F" w:rsidRPr="00134BC4" w:rsidRDefault="00C53C0F" w:rsidP="00572AC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17D30">
        <w:rPr>
          <w:noProof/>
          <w:u w:val="single"/>
          <w:lang w:eastAsia="fr-FR"/>
        </w:rPr>
        <w:drawing>
          <wp:inline distT="0" distB="0" distL="0" distR="0" wp14:anchorId="58ADF2E9" wp14:editId="244CC69D">
            <wp:extent cx="7210425" cy="947194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933" cy="94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30" w:rsidRDefault="00572AC1" w:rsidP="00E17D30">
      <w:pPr>
        <w:ind w:left="-993"/>
        <w:jc w:val="both"/>
        <w:rPr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64B5AC" wp14:editId="4B9A8417">
                <wp:simplePos x="0" y="0"/>
                <wp:positionH relativeFrom="column">
                  <wp:posOffset>2414905</wp:posOffset>
                </wp:positionH>
                <wp:positionV relativeFrom="paragraph">
                  <wp:posOffset>-547370</wp:posOffset>
                </wp:positionV>
                <wp:extent cx="285750" cy="304800"/>
                <wp:effectExtent l="0" t="0" r="19050" b="1905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C0F" w:rsidRPr="00134BC4" w:rsidRDefault="00C53C0F" w:rsidP="00572A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90.15pt;margin-top:-43.1pt;width:22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">
                <v:textbox>
                  <w:txbxContent>
                    <w:p w:rsidR="00C53C0F" w:rsidRPr="00134BC4" w:rsidRDefault="00C53C0F" w:rsidP="00572AC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17D30">
        <w:rPr>
          <w:noProof/>
          <w:u w:val="single"/>
          <w:lang w:eastAsia="fr-FR"/>
        </w:rPr>
        <w:drawing>
          <wp:inline distT="0" distB="0" distL="0" distR="0" wp14:anchorId="3797972D" wp14:editId="4D8F603B">
            <wp:extent cx="7029450" cy="9175994"/>
            <wp:effectExtent l="0" t="0" r="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608" cy="91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30" w:rsidRDefault="00572AC1" w:rsidP="00E17D30">
      <w:pPr>
        <w:ind w:left="-993"/>
        <w:jc w:val="both"/>
        <w:rPr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50B91C" wp14:editId="40DA60DB">
                <wp:simplePos x="0" y="0"/>
                <wp:positionH relativeFrom="column">
                  <wp:posOffset>2519680</wp:posOffset>
                </wp:positionH>
                <wp:positionV relativeFrom="paragraph">
                  <wp:posOffset>-499745</wp:posOffset>
                </wp:positionV>
                <wp:extent cx="285750" cy="304800"/>
                <wp:effectExtent l="0" t="0" r="19050" b="1905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C0F" w:rsidRPr="00134BC4" w:rsidRDefault="00C53C0F" w:rsidP="00572A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98.4pt;margin-top:-39.35pt;width:22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">
                <v:textbox>
                  <w:txbxContent>
                    <w:p w:rsidR="00C53C0F" w:rsidRPr="00134BC4" w:rsidRDefault="00C53C0F" w:rsidP="00572AC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17D30">
        <w:rPr>
          <w:noProof/>
          <w:u w:val="single"/>
          <w:lang w:eastAsia="fr-FR"/>
        </w:rPr>
        <w:drawing>
          <wp:inline distT="0" distB="0" distL="0" distR="0" wp14:anchorId="53F76C05" wp14:editId="55F7D32F">
            <wp:extent cx="6743700" cy="9314104"/>
            <wp:effectExtent l="0" t="0" r="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680" cy="932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30" w:rsidRDefault="00E17D30" w:rsidP="00E17D30">
      <w:pPr>
        <w:ind w:left="-993"/>
        <w:jc w:val="both"/>
        <w:rPr>
          <w:u w:val="single"/>
        </w:rPr>
      </w:pPr>
    </w:p>
    <w:p w:rsidR="00E875DB" w:rsidRDefault="00E875DB" w:rsidP="00E875DB">
      <w:pPr>
        <w:numPr>
          <w:ilvl w:val="0"/>
          <w:numId w:val="1"/>
        </w:numPr>
        <w:tabs>
          <w:tab w:val="clear" w:pos="720"/>
          <w:tab w:val="num" w:pos="1276"/>
        </w:tabs>
        <w:ind w:left="1276" w:hanging="283"/>
        <w:jc w:val="both"/>
        <w:rPr>
          <w:u w:val="single"/>
        </w:rPr>
      </w:pPr>
      <w:r>
        <w:rPr>
          <w:u w:val="single"/>
        </w:rPr>
        <w:t>Arbres :</w:t>
      </w:r>
    </w:p>
    <w:p w:rsidR="00FE4E91" w:rsidRDefault="00FE4E91" w:rsidP="00FE4E91">
      <w:pPr>
        <w:ind w:left="1276"/>
        <w:jc w:val="both"/>
      </w:pPr>
      <w:r w:rsidRPr="00FE4E91">
        <w:t>Pour chaque classe d’âge, 80</w:t>
      </w:r>
      <w:r>
        <w:t xml:space="preserve"> arbres de place ont été sélectionnés ; dans la mesure du possible, une distance de sécurité suffisante a été prévue entre arbres voisins pour que des éclaircies d’intensité différentes puissent être effectuées.</w:t>
      </w:r>
      <w:r w:rsidR="00DD4944">
        <w:t xml:space="preserve"> Dans les parcelles jeunes, on a retenu un es</w:t>
      </w:r>
      <w:r w:rsidR="00037024">
        <w:t>pacement d’au moins 12m.</w:t>
      </w:r>
      <w:r w:rsidR="00DD4944">
        <w:t xml:space="preserve"> </w:t>
      </w:r>
      <w:r w:rsidR="00037024">
        <w:t>D</w:t>
      </w:r>
      <w:r w:rsidR="00DD4944">
        <w:t>ans les parcelles âgées, on a retenu un espacement d’au moins 16m</w:t>
      </w:r>
      <w:r w:rsidR="00761723">
        <w:t>.</w:t>
      </w:r>
    </w:p>
    <w:p w:rsidR="00761723" w:rsidRDefault="00761723" w:rsidP="00761723">
      <w:pPr>
        <w:ind w:left="1416"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t>Intensités d’éclaircies (</w:t>
      </w:r>
      <w:proofErr w:type="spellStart"/>
      <w:r w:rsidRPr="00761723">
        <w:rPr>
          <w:rFonts w:ascii="Arial" w:eastAsia="Times New Roman" w:hAnsi="Arial" w:cs="Arial"/>
          <w:sz w:val="20"/>
          <w:szCs w:val="20"/>
          <w:lang w:eastAsia="fr-FR"/>
        </w:rPr>
        <w:t>HetHayEcl_Ie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) : </w:t>
      </w:r>
    </w:p>
    <w:p w:rsidR="00761723" w:rsidRDefault="00761723" w:rsidP="00761723">
      <w:pPr>
        <w:ind w:left="1416"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761723" w:rsidRDefault="00761723" w:rsidP="00761723">
      <w:pPr>
        <w:ind w:left="1416"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8190" w:type="dxa"/>
        <w:tblInd w:w="1416" w:type="dxa"/>
        <w:tblLook w:val="04A0" w:firstRow="1" w:lastRow="0" w:firstColumn="1" w:lastColumn="0" w:noHBand="0" w:noVBand="1"/>
      </w:tblPr>
      <w:tblGrid>
        <w:gridCol w:w="1400"/>
        <w:gridCol w:w="836"/>
        <w:gridCol w:w="1418"/>
        <w:gridCol w:w="1417"/>
        <w:gridCol w:w="1451"/>
        <w:gridCol w:w="1668"/>
      </w:tblGrid>
      <w:tr w:rsidR="00761723" w:rsidTr="00761723">
        <w:tc>
          <w:tcPr>
            <w:tcW w:w="1400" w:type="dxa"/>
          </w:tcPr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Intensités</w:t>
            </w:r>
          </w:p>
        </w:tc>
        <w:tc>
          <w:tcPr>
            <w:tcW w:w="836" w:type="dxa"/>
          </w:tcPr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418" w:type="dxa"/>
          </w:tcPr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7" w:type="dxa"/>
          </w:tcPr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451" w:type="dxa"/>
          </w:tcPr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68" w:type="dxa"/>
          </w:tcPr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761723" w:rsidTr="00761723">
        <w:tc>
          <w:tcPr>
            <w:tcW w:w="1400" w:type="dxa"/>
          </w:tcPr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Plles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5 et 6</w:t>
            </w:r>
          </w:p>
          <w:p w:rsidR="008B7398" w:rsidRDefault="008B7398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(code INRA)</w:t>
            </w:r>
          </w:p>
        </w:tc>
        <w:tc>
          <w:tcPr>
            <w:tcW w:w="836" w:type="dxa"/>
          </w:tcPr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témoin</w:t>
            </w:r>
          </w:p>
        </w:tc>
        <w:tc>
          <w:tcPr>
            <w:tcW w:w="1418" w:type="dxa"/>
          </w:tcPr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2 arbres les + gênants</w:t>
            </w:r>
          </w:p>
        </w:tc>
        <w:tc>
          <w:tcPr>
            <w:tcW w:w="1417" w:type="dxa"/>
          </w:tcPr>
          <w:p w:rsidR="00761723" w:rsidRDefault="00761723" w:rsidP="0076172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61723" w:rsidRDefault="00761723" w:rsidP="00761723">
            <w:r w:rsidRPr="002903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r w:rsidRPr="002903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arbres les + gênants</w:t>
            </w:r>
          </w:p>
        </w:tc>
        <w:tc>
          <w:tcPr>
            <w:tcW w:w="1451" w:type="dxa"/>
          </w:tcPr>
          <w:p w:rsidR="00761723" w:rsidRDefault="00761723" w:rsidP="0076172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61723" w:rsidRDefault="00761723" w:rsidP="00761723">
            <w:r w:rsidRPr="002903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Pr="002903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arbres les + gênants</w:t>
            </w:r>
          </w:p>
        </w:tc>
        <w:tc>
          <w:tcPr>
            <w:tcW w:w="1668" w:type="dxa"/>
          </w:tcPr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Tous les arbres dominants et codominants gênants de la placette</w:t>
            </w:r>
          </w:p>
        </w:tc>
      </w:tr>
      <w:tr w:rsidR="00761723" w:rsidTr="00761723">
        <w:tc>
          <w:tcPr>
            <w:tcW w:w="1400" w:type="dxa"/>
          </w:tcPr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Plles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1, 2, 3 et 4</w:t>
            </w:r>
          </w:p>
          <w:p w:rsidR="008B7398" w:rsidRDefault="008B7398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(code INRA)</w:t>
            </w:r>
          </w:p>
        </w:tc>
        <w:tc>
          <w:tcPr>
            <w:tcW w:w="836" w:type="dxa"/>
          </w:tcPr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témoin</w:t>
            </w:r>
          </w:p>
        </w:tc>
        <w:tc>
          <w:tcPr>
            <w:tcW w:w="1418" w:type="dxa"/>
          </w:tcPr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L’arbre le plus gênant</w:t>
            </w:r>
          </w:p>
        </w:tc>
        <w:tc>
          <w:tcPr>
            <w:tcW w:w="1417" w:type="dxa"/>
          </w:tcPr>
          <w:p w:rsidR="00761723" w:rsidRDefault="0076172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61723" w:rsidRDefault="00761723">
            <w:r w:rsidRPr="002903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2 arbres les + gênants</w:t>
            </w:r>
          </w:p>
        </w:tc>
        <w:tc>
          <w:tcPr>
            <w:tcW w:w="1451" w:type="dxa"/>
          </w:tcPr>
          <w:p w:rsidR="00761723" w:rsidRDefault="00761723" w:rsidP="0076172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61723" w:rsidRDefault="00761723" w:rsidP="00761723">
            <w:r w:rsidRPr="002903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2903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arbres les + gênants</w:t>
            </w:r>
          </w:p>
        </w:tc>
        <w:tc>
          <w:tcPr>
            <w:tcW w:w="1668" w:type="dxa"/>
          </w:tcPr>
          <w:p w:rsidR="00761723" w:rsidRDefault="00761723" w:rsidP="007617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Tous les arbres dominants et codominants gênants de la placette</w:t>
            </w:r>
          </w:p>
        </w:tc>
      </w:tr>
    </w:tbl>
    <w:p w:rsidR="00761723" w:rsidRPr="00761723" w:rsidRDefault="00761723" w:rsidP="00761723">
      <w:pPr>
        <w:ind w:left="1416"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761723" w:rsidRPr="00FE4E91" w:rsidRDefault="00761723" w:rsidP="00FE4E91">
      <w:pPr>
        <w:ind w:left="1276"/>
        <w:jc w:val="both"/>
      </w:pPr>
    </w:p>
    <w:p w:rsidR="00E875DB" w:rsidRPr="00953309" w:rsidRDefault="00E875DB" w:rsidP="00E875DB">
      <w:pPr>
        <w:ind w:left="1448"/>
        <w:jc w:val="both"/>
      </w:pPr>
    </w:p>
    <w:p w:rsidR="00E875DB" w:rsidRPr="00953309" w:rsidRDefault="00E875DB" w:rsidP="00E875DB">
      <w:pPr>
        <w:numPr>
          <w:ilvl w:val="0"/>
          <w:numId w:val="5"/>
        </w:numPr>
        <w:tabs>
          <w:tab w:val="left" w:pos="709"/>
        </w:tabs>
        <w:ind w:left="1276" w:hanging="283"/>
        <w:jc w:val="both"/>
        <w:rPr>
          <w:u w:val="single"/>
        </w:rPr>
      </w:pPr>
      <w:r w:rsidRPr="00953309">
        <w:rPr>
          <w:u w:val="single"/>
        </w:rPr>
        <w:t>Floristique :</w:t>
      </w:r>
    </w:p>
    <w:p w:rsidR="00584607" w:rsidRDefault="00F80D46" w:rsidP="00E875DB">
      <w:pPr>
        <w:ind w:left="720"/>
        <w:jc w:val="both"/>
      </w:pPr>
      <w:r>
        <w:t xml:space="preserve">Les relevés floristiques ont été effectués au printemps et à l’automne des années 1977, 1978, </w:t>
      </w:r>
      <w:r w:rsidR="00584607">
        <w:t xml:space="preserve">1980, 1981. En 1979, il a été effectué seulement en automne. </w:t>
      </w:r>
      <w:r w:rsidR="00DE4473">
        <w:t>Le</w:t>
      </w:r>
      <w:r w:rsidR="001D112F">
        <w:t>s 2</w:t>
      </w:r>
      <w:r w:rsidR="00DE4473">
        <w:t xml:space="preserve"> dernier</w:t>
      </w:r>
      <w:r w:rsidR="001D112F">
        <w:t>s</w:t>
      </w:r>
      <w:r w:rsidR="00DE4473">
        <w:t xml:space="preserve"> relevé</w:t>
      </w:r>
      <w:r w:rsidR="001D112F">
        <w:t>s</w:t>
      </w:r>
      <w:r w:rsidR="00DE4473">
        <w:t xml:space="preserve"> </w:t>
      </w:r>
      <w:r w:rsidR="001D112F">
        <w:t xml:space="preserve">ont </w:t>
      </w:r>
      <w:r w:rsidR="00DE4473">
        <w:t>été effectué</w:t>
      </w:r>
      <w:r w:rsidR="001D112F">
        <w:t>s</w:t>
      </w:r>
      <w:r w:rsidR="00584607">
        <w:t xml:space="preserve"> </w:t>
      </w:r>
      <w:r w:rsidR="00DE4473">
        <w:t>au printemps 1983</w:t>
      </w:r>
      <w:r w:rsidR="001D112F">
        <w:t xml:space="preserve"> et au printemps 1984</w:t>
      </w:r>
      <w:r w:rsidR="00DE4473">
        <w:t>, sur les parcelles 2, 5 et 6</w:t>
      </w:r>
      <w:r w:rsidR="00037024">
        <w:t xml:space="preserve"> seulement</w:t>
      </w:r>
      <w:r w:rsidR="00DE4473">
        <w:t>.</w:t>
      </w:r>
    </w:p>
    <w:p w:rsidR="006D7EE7" w:rsidRPr="00953309" w:rsidRDefault="006D7EE7" w:rsidP="00E875DB">
      <w:pPr>
        <w:ind w:left="720"/>
        <w:jc w:val="both"/>
      </w:pPr>
      <w:r>
        <w:t>Au vu du temps imparti à la vérification des données, il a été choisi d’intégrer dans la base les relevés de printemps et d’automne de l’année 1977, première année de l’étude ; et ceux du printemps et de l’automne 1981, dernière année ou tous les relevés ont été inventoriés.</w:t>
      </w:r>
    </w:p>
    <w:p w:rsidR="00FF30EB" w:rsidRDefault="00FF30EB" w:rsidP="004B7071">
      <w:pPr>
        <w:ind w:left="709"/>
        <w:contextualSpacing/>
        <w:jc w:val="both"/>
      </w:pPr>
      <w:r>
        <w:t>Les relevés ont été effectués sur toute la placette circulaire</w:t>
      </w:r>
      <w:r w:rsidRPr="00FF30EB">
        <w:t xml:space="preserve"> de 5,64 m de diamètre</w:t>
      </w:r>
      <w:r w:rsidR="004B7071">
        <w:t>, centrée systématiquement à un mètre au nord de l’arbre étudié</w:t>
      </w:r>
      <w:r>
        <w:t xml:space="preserve">. </w:t>
      </w:r>
    </w:p>
    <w:p w:rsidR="004B7071" w:rsidRDefault="004B7071" w:rsidP="004B7071">
      <w:pPr>
        <w:ind w:left="709"/>
        <w:contextualSpacing/>
        <w:jc w:val="both"/>
      </w:pPr>
    </w:p>
    <w:p w:rsidR="001D62E2" w:rsidRDefault="004149CE" w:rsidP="00037024">
      <w:pPr>
        <w:ind w:left="709"/>
        <w:jc w:val="both"/>
      </w:pPr>
      <w:r w:rsidRPr="001D62E2">
        <w:rPr>
          <w:rFonts w:cs="Times New Roman"/>
        </w:rPr>
        <w:t xml:space="preserve">Les noms d’espèces utilisés sont ceux de la BDNFF 5 et de la liste des Bryophytes d’Europe 2008. L’analyse du tableau global des relevés floristiques a révélé que certaines espèces abondantes, telles </w:t>
      </w:r>
      <w:r w:rsidR="00037024">
        <w:rPr>
          <w:rFonts w:cs="Times New Roman"/>
        </w:rPr>
        <w:t xml:space="preserve">qu’ </w:t>
      </w:r>
      <w:r w:rsidRPr="001D62E2">
        <w:rPr>
          <w:rFonts w:cs="Times New Roman"/>
        </w:rPr>
        <w:t>Hedera helix, avaient pu être omises. Dans ce cas, François Gérémia les a intégrées dans le tableau.</w:t>
      </w:r>
      <w:r w:rsidR="001D62E2" w:rsidRPr="001D62E2">
        <w:rPr>
          <w:rFonts w:cs="Times New Roman"/>
        </w:rPr>
        <w:t xml:space="preserve"> </w:t>
      </w:r>
    </w:p>
    <w:p w:rsidR="004149CE" w:rsidRPr="004149CE" w:rsidRDefault="004149CE" w:rsidP="007C53D8">
      <w:pPr>
        <w:pStyle w:val="Paragraphedeliste"/>
        <w:spacing w:after="0" w:line="240" w:lineRule="auto"/>
        <w:ind w:left="1843"/>
        <w:jc w:val="both"/>
        <w:rPr>
          <w:rFonts w:ascii="Times New Roman" w:eastAsia="SimSun" w:hAnsi="Times New Roman" w:cs="Times New Roman"/>
          <w:sz w:val="24"/>
          <w:szCs w:val="24"/>
          <w:lang w:eastAsia="fr-FR"/>
        </w:rPr>
      </w:pPr>
    </w:p>
    <w:p w:rsidR="004149CE" w:rsidRDefault="004149CE" w:rsidP="004149CE">
      <w:pPr>
        <w:spacing w:after="0" w:line="240" w:lineRule="auto"/>
        <w:ind w:left="1843"/>
        <w:jc w:val="both"/>
        <w:rPr>
          <w:rFonts w:ascii="Times New Roman" w:eastAsia="SimSun" w:hAnsi="Times New Roman" w:cs="Times New Roman"/>
          <w:sz w:val="24"/>
          <w:szCs w:val="24"/>
          <w:lang w:eastAsia="fr-FR"/>
        </w:rPr>
      </w:pPr>
    </w:p>
    <w:p w:rsidR="00036525" w:rsidRDefault="00036525" w:rsidP="00036525">
      <w:pPr>
        <w:numPr>
          <w:ilvl w:val="0"/>
          <w:numId w:val="10"/>
        </w:numPr>
        <w:spacing w:after="0" w:line="240" w:lineRule="auto"/>
        <w:ind w:left="1843" w:hanging="283"/>
        <w:jc w:val="both"/>
        <w:rPr>
          <w:rFonts w:ascii="Times New Roman" w:eastAsia="SimSun" w:hAnsi="Times New Roman" w:cs="Times New Roman"/>
          <w:sz w:val="24"/>
          <w:szCs w:val="24"/>
          <w:lang w:eastAsia="fr-FR"/>
        </w:rPr>
      </w:pPr>
      <w:r w:rsidRPr="00D41CA2">
        <w:rPr>
          <w:rFonts w:ascii="Times New Roman" w:eastAsia="SimSun" w:hAnsi="Times New Roman" w:cs="Times New Roman"/>
          <w:sz w:val="24"/>
          <w:szCs w:val="24"/>
          <w:lang w:eastAsia="fr-FR"/>
        </w:rPr>
        <w:lastRenderedPageBreak/>
        <w:t>Le champ booléen « CONFERE » est un champ numérique tenant compte du niveau de précision de détermination :</w:t>
      </w:r>
    </w:p>
    <w:p w:rsidR="00036525" w:rsidRPr="00D41CA2" w:rsidRDefault="00036525" w:rsidP="00036525">
      <w:pPr>
        <w:spacing w:after="0" w:line="240" w:lineRule="auto"/>
        <w:ind w:left="1843"/>
        <w:jc w:val="both"/>
        <w:rPr>
          <w:rFonts w:ascii="Times New Roman" w:eastAsia="SimSu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1330"/>
      </w:tblGrid>
      <w:tr w:rsidR="00036525" w:rsidRPr="00D41CA2" w:rsidTr="002B128A">
        <w:tc>
          <w:tcPr>
            <w:tcW w:w="3808" w:type="dxa"/>
            <w:shd w:val="clear" w:color="auto" w:fill="auto"/>
          </w:tcPr>
          <w:p w:rsidR="00036525" w:rsidRPr="00D41CA2" w:rsidRDefault="00036525" w:rsidP="002B12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</w:pPr>
            <w:r w:rsidRPr="00D41CA2"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  <w:t>Définition</w:t>
            </w:r>
          </w:p>
        </w:tc>
        <w:tc>
          <w:tcPr>
            <w:tcW w:w="1330" w:type="dxa"/>
            <w:shd w:val="clear" w:color="auto" w:fill="auto"/>
          </w:tcPr>
          <w:p w:rsidR="00036525" w:rsidRPr="00D41CA2" w:rsidRDefault="00036525" w:rsidP="002B12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</w:pPr>
            <w:r w:rsidRPr="00D41CA2"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  <w:t>Code base</w:t>
            </w:r>
          </w:p>
        </w:tc>
      </w:tr>
      <w:tr w:rsidR="00036525" w:rsidRPr="00D41CA2" w:rsidTr="002B128A">
        <w:tc>
          <w:tcPr>
            <w:tcW w:w="3808" w:type="dxa"/>
            <w:shd w:val="clear" w:color="auto" w:fill="auto"/>
          </w:tcPr>
          <w:p w:rsidR="00036525" w:rsidRPr="00D41CA2" w:rsidRDefault="00036525" w:rsidP="002B12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</w:pPr>
            <w:r w:rsidRPr="00D41CA2"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  <w:t>espèce incertaine, mais genre connu</w:t>
            </w:r>
          </w:p>
        </w:tc>
        <w:tc>
          <w:tcPr>
            <w:tcW w:w="1330" w:type="dxa"/>
            <w:shd w:val="clear" w:color="auto" w:fill="auto"/>
          </w:tcPr>
          <w:p w:rsidR="00036525" w:rsidRPr="00D41CA2" w:rsidRDefault="00036525" w:rsidP="002B12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</w:pPr>
            <w:r w:rsidRPr="00D41CA2"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  <w:t>2</w:t>
            </w:r>
          </w:p>
        </w:tc>
      </w:tr>
      <w:tr w:rsidR="00036525" w:rsidRPr="00D41CA2" w:rsidTr="002B128A">
        <w:tc>
          <w:tcPr>
            <w:tcW w:w="3808" w:type="dxa"/>
            <w:shd w:val="clear" w:color="auto" w:fill="auto"/>
          </w:tcPr>
          <w:p w:rsidR="00036525" w:rsidRPr="00D41CA2" w:rsidRDefault="00036525" w:rsidP="002B12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</w:pPr>
            <w:r w:rsidRPr="00D41CA2"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  <w:t>genre incertain, mais famille connue</w:t>
            </w:r>
          </w:p>
        </w:tc>
        <w:tc>
          <w:tcPr>
            <w:tcW w:w="1330" w:type="dxa"/>
            <w:shd w:val="clear" w:color="auto" w:fill="auto"/>
          </w:tcPr>
          <w:p w:rsidR="00036525" w:rsidRPr="00D41CA2" w:rsidRDefault="00036525" w:rsidP="002B12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</w:pPr>
            <w:r w:rsidRPr="00D41CA2"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  <w:t>3</w:t>
            </w:r>
          </w:p>
        </w:tc>
      </w:tr>
      <w:tr w:rsidR="00036525" w:rsidRPr="00D41CA2" w:rsidTr="002B128A">
        <w:tc>
          <w:tcPr>
            <w:tcW w:w="3808" w:type="dxa"/>
            <w:shd w:val="clear" w:color="auto" w:fill="auto"/>
          </w:tcPr>
          <w:p w:rsidR="00036525" w:rsidRPr="00D41CA2" w:rsidRDefault="00036525" w:rsidP="002B12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</w:pPr>
            <w:r w:rsidRPr="00D41CA2"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  <w:t>incertitude sur l’ensemble du taxon, quel que soit son rang.</w:t>
            </w:r>
          </w:p>
        </w:tc>
        <w:tc>
          <w:tcPr>
            <w:tcW w:w="1330" w:type="dxa"/>
            <w:shd w:val="clear" w:color="auto" w:fill="auto"/>
          </w:tcPr>
          <w:p w:rsidR="00036525" w:rsidRPr="00D41CA2" w:rsidRDefault="00036525" w:rsidP="002B12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</w:pPr>
            <w:r w:rsidRPr="00D41CA2"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  <w:t>4</w:t>
            </w:r>
          </w:p>
        </w:tc>
      </w:tr>
      <w:tr w:rsidR="00036525" w:rsidRPr="00D41CA2" w:rsidTr="002B128A">
        <w:tc>
          <w:tcPr>
            <w:tcW w:w="3808" w:type="dxa"/>
            <w:shd w:val="clear" w:color="auto" w:fill="auto"/>
          </w:tcPr>
          <w:p w:rsidR="00036525" w:rsidRPr="00D41CA2" w:rsidRDefault="00036525" w:rsidP="002B12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</w:pPr>
            <w:r w:rsidRPr="00D41CA2"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  <w:t>hésitation avec un autre taxon, décrit en remarque. Choisir le taxon le plus probable pour la colonne « espèce ».</w:t>
            </w:r>
          </w:p>
        </w:tc>
        <w:tc>
          <w:tcPr>
            <w:tcW w:w="1330" w:type="dxa"/>
            <w:shd w:val="clear" w:color="auto" w:fill="auto"/>
          </w:tcPr>
          <w:p w:rsidR="00036525" w:rsidRPr="00D41CA2" w:rsidRDefault="00036525" w:rsidP="002B12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</w:pPr>
            <w:r w:rsidRPr="00D41CA2">
              <w:rPr>
                <w:rFonts w:ascii="Times New Roman" w:eastAsia="SimSu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</w:tbl>
    <w:p w:rsidR="00036525" w:rsidRDefault="00036525" w:rsidP="00036525">
      <w:pPr>
        <w:jc w:val="both"/>
      </w:pPr>
    </w:p>
    <w:p w:rsidR="00037024" w:rsidRPr="001D62E2" w:rsidRDefault="00037024" w:rsidP="00037024">
      <w:pPr>
        <w:ind w:left="1701"/>
        <w:jc w:val="both"/>
      </w:pPr>
      <w:r>
        <w:t xml:space="preserve">En </w:t>
      </w:r>
      <w:proofErr w:type="spellStart"/>
      <w:r w:rsidRPr="001D62E2">
        <w:t>plle</w:t>
      </w:r>
      <w:proofErr w:type="spellEnd"/>
      <w:r w:rsidRPr="001D62E2">
        <w:t xml:space="preserve"> 4, des chênes identifiés initialement comme sessiles ou </w:t>
      </w:r>
      <w:proofErr w:type="spellStart"/>
      <w:r w:rsidRPr="001D62E2">
        <w:t>sp</w:t>
      </w:r>
      <w:proofErr w:type="spellEnd"/>
      <w:r w:rsidRPr="001D62E2">
        <w:t xml:space="preserve">. </w:t>
      </w:r>
      <w:proofErr w:type="gramStart"/>
      <w:r w:rsidRPr="001D62E2">
        <w:t>sont</w:t>
      </w:r>
      <w:proofErr w:type="gramEnd"/>
      <w:r w:rsidRPr="001D62E2">
        <w:t xml:space="preserve"> « devenus » pédonculé. Des Tilia identifiés initialement comme cordata ont pu, lors de campagnes de relevés ultérieures, être identifiés comme des Tilia  platyphyllos.</w:t>
      </w:r>
      <w:r w:rsidRPr="00037024">
        <w:t xml:space="preserve"> </w:t>
      </w:r>
      <w:r>
        <w:t>Ces deux espèces</w:t>
      </w:r>
      <w:r>
        <w:t xml:space="preserve"> ont </w:t>
      </w:r>
      <w:r w:rsidR="00EC7B37">
        <w:t xml:space="preserve">donc </w:t>
      </w:r>
      <w:r>
        <w:t>pu être confondu</w:t>
      </w:r>
      <w:r>
        <w:t>e</w:t>
      </w:r>
      <w:r>
        <w:t>s sans que l’on puisse tranc</w:t>
      </w:r>
      <w:r w:rsidR="00EC7B37">
        <w:t>her pour l’une ou l’autre</w:t>
      </w:r>
      <w:bookmarkStart w:id="0" w:name="_GoBack"/>
      <w:bookmarkEnd w:id="0"/>
      <w:r>
        <w:t xml:space="preserve"> à posteriori.</w:t>
      </w:r>
    </w:p>
    <w:p w:rsidR="00037024" w:rsidRDefault="00037024" w:rsidP="00037024">
      <w:pPr>
        <w:ind w:left="1701"/>
        <w:jc w:val="both"/>
      </w:pPr>
      <w:r>
        <w:t>Epilobium hirsutum et Epilobium montanum ont pu être confondues sur certains relevés.</w:t>
      </w:r>
    </w:p>
    <w:p w:rsidR="004149CE" w:rsidRDefault="00036525" w:rsidP="004149CE">
      <w:pPr>
        <w:ind w:left="1701"/>
        <w:jc w:val="both"/>
      </w:pPr>
      <w:r>
        <w:t>Le code 5 a été utilisé pour Luzula pilosa dans 2 cas de confusion possible avec Luzula forsteri</w:t>
      </w:r>
    </w:p>
    <w:p w:rsidR="00036525" w:rsidRDefault="00036525" w:rsidP="004149CE">
      <w:pPr>
        <w:pStyle w:val="Paragraphedeliste"/>
        <w:ind w:left="1776"/>
        <w:jc w:val="both"/>
      </w:pPr>
    </w:p>
    <w:p w:rsidR="00465DE7" w:rsidRPr="004E1AE6" w:rsidRDefault="004B7071" w:rsidP="004E1AE6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AE6">
        <w:rPr>
          <w:rFonts w:ascii="Times New Roman" w:hAnsi="Times New Roman" w:cs="Times New Roman"/>
          <w:sz w:val="24"/>
          <w:szCs w:val="24"/>
        </w:rPr>
        <w:t>On a distingué les strates suivantes :</w:t>
      </w:r>
    </w:p>
    <w:p w:rsidR="00C53C0F" w:rsidRDefault="00C53C0F" w:rsidP="00C53C0F">
      <w:pPr>
        <w:contextualSpacing/>
        <w:jc w:val="both"/>
      </w:pPr>
    </w:p>
    <w:tbl>
      <w:tblPr>
        <w:tblW w:w="9041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966"/>
        <w:gridCol w:w="5531"/>
      </w:tblGrid>
      <w:tr w:rsidR="00C53C0F" w:rsidTr="008D16E6">
        <w:trPr>
          <w:trHeight w:val="495"/>
        </w:trPr>
        <w:tc>
          <w:tcPr>
            <w:tcW w:w="2544" w:type="dxa"/>
            <w:shd w:val="clear" w:color="auto" w:fill="auto"/>
            <w:vAlign w:val="center"/>
          </w:tcPr>
          <w:p w:rsidR="00C53C0F" w:rsidRDefault="00C53C0F" w:rsidP="008D16E6">
            <w:pPr>
              <w:ind w:left="567" w:hanging="567"/>
              <w:jc w:val="both"/>
            </w:pPr>
            <w:r>
              <w:t>Intitulé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53C0F" w:rsidRDefault="00C53C0F" w:rsidP="00C53C0F">
            <w:pPr>
              <w:jc w:val="both"/>
            </w:pPr>
            <w:r>
              <w:t>abrégé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C53C0F" w:rsidRDefault="00C53C0F" w:rsidP="00C53C0F">
            <w:pPr>
              <w:jc w:val="both"/>
            </w:pPr>
            <w:r>
              <w:t>définition</w:t>
            </w:r>
          </w:p>
        </w:tc>
      </w:tr>
      <w:tr w:rsidR="00C53C0F" w:rsidTr="008D16E6">
        <w:trPr>
          <w:trHeight w:val="510"/>
        </w:trPr>
        <w:tc>
          <w:tcPr>
            <w:tcW w:w="2544" w:type="dxa"/>
            <w:shd w:val="clear" w:color="auto" w:fill="auto"/>
            <w:vAlign w:val="center"/>
          </w:tcPr>
          <w:p w:rsidR="00C53C0F" w:rsidRDefault="00C53C0F" w:rsidP="00C53C0F">
            <w:pPr>
              <w:jc w:val="both"/>
            </w:pPr>
            <w:r>
              <w:t xml:space="preserve">Strate </w:t>
            </w:r>
            <w:r w:rsidRPr="00181D92">
              <w:t>arborescente</w:t>
            </w:r>
            <w:r>
              <w:t> 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53C0F" w:rsidRDefault="00C53C0F" w:rsidP="00C53C0F">
            <w:pPr>
              <w:jc w:val="both"/>
            </w:pPr>
            <w:r w:rsidRPr="00181D92">
              <w:t>A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C53C0F" w:rsidRDefault="00C53C0F" w:rsidP="00C53C0F">
            <w:pPr>
              <w:jc w:val="both"/>
            </w:pPr>
            <w:r>
              <w:t>l</w:t>
            </w:r>
            <w:r w:rsidRPr="00181D92">
              <w:t>igneux &gt;7m</w:t>
            </w:r>
          </w:p>
        </w:tc>
      </w:tr>
      <w:tr w:rsidR="00C53C0F" w:rsidTr="008D16E6">
        <w:trPr>
          <w:trHeight w:val="466"/>
        </w:trPr>
        <w:tc>
          <w:tcPr>
            <w:tcW w:w="2544" w:type="dxa"/>
            <w:shd w:val="clear" w:color="auto" w:fill="auto"/>
            <w:vAlign w:val="center"/>
          </w:tcPr>
          <w:p w:rsidR="00C53C0F" w:rsidRDefault="00246220" w:rsidP="00C53C0F">
            <w:pPr>
              <w:jc w:val="both"/>
            </w:pPr>
            <w:r>
              <w:t>Strate arbustive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53C0F" w:rsidRPr="00181D92" w:rsidRDefault="00246220" w:rsidP="00C53C0F">
            <w:pPr>
              <w:jc w:val="both"/>
            </w:pPr>
            <w:r>
              <w:t>a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C53C0F" w:rsidRPr="008C303E" w:rsidRDefault="008C303E" w:rsidP="00C53C0F">
            <w:pPr>
              <w:jc w:val="both"/>
              <w:rPr>
                <w:color w:val="000000"/>
              </w:rPr>
            </w:pPr>
            <w:r w:rsidRPr="008C303E">
              <w:rPr>
                <w:color w:val="000000"/>
              </w:rPr>
              <w:t>Ligneux &gt; 50 cm et &lt; 7m</w:t>
            </w:r>
          </w:p>
        </w:tc>
      </w:tr>
      <w:tr w:rsidR="00C53C0F" w:rsidTr="008D16E6">
        <w:trPr>
          <w:trHeight w:val="825"/>
        </w:trPr>
        <w:tc>
          <w:tcPr>
            <w:tcW w:w="2544" w:type="dxa"/>
            <w:shd w:val="clear" w:color="auto" w:fill="auto"/>
            <w:vAlign w:val="center"/>
          </w:tcPr>
          <w:p w:rsidR="00C53C0F" w:rsidRDefault="00C53C0F" w:rsidP="00C53C0F">
            <w:pPr>
              <w:jc w:val="both"/>
            </w:pPr>
            <w:r>
              <w:t xml:space="preserve">Strate arbustive et/ou </w:t>
            </w:r>
            <w:r w:rsidRPr="00181D92">
              <w:t>herbacées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53C0F" w:rsidRDefault="00C53C0F" w:rsidP="00C53C0F">
            <w:pPr>
              <w:jc w:val="both"/>
            </w:pPr>
            <w:r>
              <w:t>a/</w:t>
            </w:r>
            <w:r w:rsidRPr="00181D92">
              <w:t>h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C53C0F" w:rsidRDefault="008C303E" w:rsidP="00C53C0F">
            <w:pPr>
              <w:jc w:val="both"/>
            </w:pPr>
            <w:r>
              <w:t>Ligneux &lt; 7m</w:t>
            </w:r>
          </w:p>
        </w:tc>
      </w:tr>
      <w:tr w:rsidR="00C53C0F" w:rsidRPr="006544D8" w:rsidTr="008D16E6">
        <w:trPr>
          <w:trHeight w:val="495"/>
        </w:trPr>
        <w:tc>
          <w:tcPr>
            <w:tcW w:w="2544" w:type="dxa"/>
            <w:shd w:val="clear" w:color="auto" w:fill="auto"/>
          </w:tcPr>
          <w:p w:rsidR="00C53C0F" w:rsidRDefault="003763EF" w:rsidP="00C53C0F">
            <w:r>
              <w:t>germination</w:t>
            </w:r>
          </w:p>
        </w:tc>
        <w:tc>
          <w:tcPr>
            <w:tcW w:w="966" w:type="dxa"/>
            <w:shd w:val="clear" w:color="auto" w:fill="auto"/>
          </w:tcPr>
          <w:p w:rsidR="00C53C0F" w:rsidRDefault="003763EF" w:rsidP="008C303E">
            <w:r>
              <w:t>g</w:t>
            </w:r>
          </w:p>
        </w:tc>
        <w:tc>
          <w:tcPr>
            <w:tcW w:w="5531" w:type="dxa"/>
            <w:shd w:val="clear" w:color="auto" w:fill="auto"/>
          </w:tcPr>
          <w:p w:rsidR="00C53C0F" w:rsidRDefault="003763EF" w:rsidP="00C53C0F">
            <w:r>
              <w:t>Ligneux ou herbacée au stade plantule</w:t>
            </w:r>
          </w:p>
        </w:tc>
      </w:tr>
      <w:tr w:rsidR="00C53C0F" w:rsidTr="008D16E6">
        <w:trPr>
          <w:trHeight w:val="810"/>
        </w:trPr>
        <w:tc>
          <w:tcPr>
            <w:tcW w:w="2544" w:type="dxa"/>
            <w:shd w:val="clear" w:color="auto" w:fill="auto"/>
            <w:vAlign w:val="center"/>
          </w:tcPr>
          <w:p w:rsidR="00C53C0F" w:rsidRDefault="00C53C0F" w:rsidP="00C53C0F">
            <w:pPr>
              <w:jc w:val="both"/>
            </w:pPr>
            <w:r>
              <w:t>Strate herbacée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53C0F" w:rsidRDefault="00C53C0F" w:rsidP="00C53C0F">
            <w:pPr>
              <w:jc w:val="both"/>
            </w:pPr>
            <w:r w:rsidRPr="00181D92">
              <w:t>h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C53C0F" w:rsidRPr="00E86F39" w:rsidRDefault="00E86F39" w:rsidP="00C53C0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Ligneux &lt; 50 cm et herbacées quelle que soit leur hauteur</w:t>
            </w:r>
          </w:p>
        </w:tc>
      </w:tr>
      <w:tr w:rsidR="00C53C0F" w:rsidRPr="006544D8" w:rsidTr="008D16E6">
        <w:trPr>
          <w:trHeight w:val="510"/>
        </w:trPr>
        <w:tc>
          <w:tcPr>
            <w:tcW w:w="2544" w:type="dxa"/>
            <w:shd w:val="clear" w:color="auto" w:fill="auto"/>
            <w:vAlign w:val="center"/>
          </w:tcPr>
          <w:p w:rsidR="00C53C0F" w:rsidRPr="006544D8" w:rsidRDefault="00D24E96" w:rsidP="008D16E6">
            <w:pPr>
              <w:jc w:val="both"/>
            </w:pPr>
            <w:r>
              <w:t>herbacé</w:t>
            </w:r>
            <w:r w:rsidR="008D16E6">
              <w:t>e</w:t>
            </w:r>
            <w:r>
              <w:t xml:space="preserve"> ou </w:t>
            </w:r>
            <w:r w:rsidR="008D16E6">
              <w:t>germination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53C0F" w:rsidRPr="006544D8" w:rsidRDefault="00E86F39" w:rsidP="00C53C0F">
            <w:pPr>
              <w:jc w:val="both"/>
            </w:pPr>
            <w:r>
              <w:t>h/g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C53C0F" w:rsidRPr="006544D8" w:rsidRDefault="00D24E96" w:rsidP="00D24E96">
            <w:pPr>
              <w:jc w:val="both"/>
            </w:pPr>
            <w:r>
              <w:t xml:space="preserve"> Herbacée au stade plantule ou non</w:t>
            </w:r>
          </w:p>
        </w:tc>
      </w:tr>
      <w:tr w:rsidR="00C53C0F" w:rsidTr="008D16E6">
        <w:trPr>
          <w:trHeight w:val="510"/>
        </w:trPr>
        <w:tc>
          <w:tcPr>
            <w:tcW w:w="2544" w:type="dxa"/>
            <w:shd w:val="clear" w:color="auto" w:fill="auto"/>
            <w:vAlign w:val="center"/>
          </w:tcPr>
          <w:p w:rsidR="00C53C0F" w:rsidRDefault="00C53C0F" w:rsidP="00C53C0F">
            <w:pPr>
              <w:jc w:val="both"/>
            </w:pPr>
            <w:r>
              <w:t>Strate muscinale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53C0F" w:rsidRDefault="00C53C0F" w:rsidP="00C53C0F">
            <w:pPr>
              <w:jc w:val="both"/>
            </w:pPr>
            <w:r>
              <w:t>m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C53C0F" w:rsidRDefault="00C53C0F" w:rsidP="00C53C0F">
            <w:pPr>
              <w:jc w:val="both"/>
            </w:pPr>
            <w:proofErr w:type="spellStart"/>
            <w:r>
              <w:t>Hepaticophyta</w:t>
            </w:r>
            <w:proofErr w:type="spellEnd"/>
            <w:r>
              <w:t xml:space="preserve"> et les </w:t>
            </w:r>
            <w:proofErr w:type="spellStart"/>
            <w:r>
              <w:t>Bryophyta</w:t>
            </w:r>
            <w:proofErr w:type="spellEnd"/>
            <w:r w:rsidRPr="00181D92">
              <w:t xml:space="preserve"> humicole</w:t>
            </w:r>
            <w:r>
              <w:t>s</w:t>
            </w:r>
          </w:p>
        </w:tc>
      </w:tr>
      <w:tr w:rsidR="004149CE" w:rsidTr="008D16E6">
        <w:trPr>
          <w:trHeight w:val="510"/>
        </w:trPr>
        <w:tc>
          <w:tcPr>
            <w:tcW w:w="2544" w:type="dxa"/>
            <w:shd w:val="clear" w:color="auto" w:fill="auto"/>
            <w:vAlign w:val="center"/>
          </w:tcPr>
          <w:p w:rsidR="004149CE" w:rsidRDefault="004149CE" w:rsidP="00C53C0F">
            <w:pPr>
              <w:jc w:val="both"/>
            </w:pPr>
            <w:r>
              <w:t>Strate non indiquée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149CE" w:rsidRDefault="004149CE" w:rsidP="00C53C0F">
            <w:pPr>
              <w:jc w:val="both"/>
            </w:pPr>
            <w:r>
              <w:t>?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4149CE" w:rsidRDefault="00B065B1" w:rsidP="008C303E">
            <w:pPr>
              <w:jc w:val="both"/>
            </w:pPr>
            <w:r>
              <w:t xml:space="preserve">Ligneux pour lesquels la strate n’a pas été </w:t>
            </w:r>
            <w:r w:rsidR="008C303E">
              <w:t>mentionnée</w:t>
            </w:r>
            <w:r>
              <w:t xml:space="preserve"> </w:t>
            </w:r>
          </w:p>
        </w:tc>
      </w:tr>
    </w:tbl>
    <w:p w:rsidR="00C53C0F" w:rsidRDefault="00C53C0F" w:rsidP="00C53C0F"/>
    <w:p w:rsidR="00036525" w:rsidRDefault="00036525" w:rsidP="004E1AE6">
      <w:pPr>
        <w:ind w:left="1701"/>
        <w:jc w:val="both"/>
      </w:pPr>
      <w:r>
        <w:lastRenderedPageBreak/>
        <w:t>La strate arbustive n’a pas été encodée à chaque passage, comme à l’aut</w:t>
      </w:r>
      <w:r w:rsidR="004E1AE6">
        <w:t>omne 1977, ni de façon homogène. Des</w:t>
      </w:r>
      <w:r>
        <w:t xml:space="preserve"> rejets « semblent » disparaître au profit de </w:t>
      </w:r>
      <w:r w:rsidR="004E1AE6">
        <w:t>franc-pieds au printemps 1981. D</w:t>
      </w:r>
      <w:r>
        <w:t>es semis sont peut-être aussi des herbacées car ils semblent passer en strate arbustive sans passer par la strate herbacée.</w:t>
      </w:r>
      <w:r w:rsidR="004E1AE6">
        <w:t xml:space="preserve"> </w:t>
      </w:r>
      <w:r w:rsidR="0047673A">
        <w:t>Cette hétérogénéité des relevés provient du fait que les observations n’ont pas toujours été réalisées par les mêmes personnes et les interprétatio</w:t>
      </w:r>
      <w:r w:rsidR="001D62E2">
        <w:t>n</w:t>
      </w:r>
      <w:r w:rsidR="0047673A">
        <w:t xml:space="preserve">s du protocole n’ont pas toujours été identiques. </w:t>
      </w:r>
      <w:r w:rsidR="004E1AE6">
        <w:t xml:space="preserve">Pour ces raisons, il est donc pratiquement impossible d’utiliser comparativement </w:t>
      </w:r>
      <w:r w:rsidR="0047673A">
        <w:t>les résultats relatifs à la strate arbustive.</w:t>
      </w:r>
    </w:p>
    <w:p w:rsidR="00036525" w:rsidRDefault="00036525" w:rsidP="00036525">
      <w:pPr>
        <w:spacing w:after="0" w:line="240" w:lineRule="auto"/>
        <w:ind w:left="1854"/>
      </w:pPr>
    </w:p>
    <w:p w:rsidR="004B7071" w:rsidRDefault="00036525" w:rsidP="004B7071">
      <w:pPr>
        <w:numPr>
          <w:ilvl w:val="0"/>
          <w:numId w:val="9"/>
        </w:numPr>
        <w:spacing w:after="0" w:line="240" w:lineRule="auto"/>
        <w:ind w:hanging="294"/>
      </w:pPr>
      <w:r>
        <w:t>On a indiqué en</w:t>
      </w:r>
      <w:r w:rsidR="004B7071">
        <w:t xml:space="preserve"> singularité</w:t>
      </w:r>
      <w:r w:rsidR="00E75946">
        <w:t> des particularités liées à</w:t>
      </w:r>
      <w:r w:rsidR="00163DCC">
        <w:t xml:space="preserve"> l’espèce</w:t>
      </w:r>
      <w:r w:rsidR="00787309">
        <w:t>,</w:t>
      </w:r>
      <w:r w:rsidR="00163DCC">
        <w:t xml:space="preserve"> à </w:t>
      </w:r>
      <w:r w:rsidR="00E75946">
        <w:t>son état</w:t>
      </w:r>
      <w:r w:rsidR="00787309">
        <w:t>,</w:t>
      </w:r>
      <w:r w:rsidR="00163DCC">
        <w:t xml:space="preserve"> ou à son emplacement :</w:t>
      </w:r>
    </w:p>
    <w:p w:rsidR="00163DCC" w:rsidRDefault="00163DCC" w:rsidP="00163DCC">
      <w:pPr>
        <w:spacing w:after="0" w:line="240" w:lineRule="auto"/>
        <w:ind w:left="1854"/>
      </w:pPr>
    </w:p>
    <w:tbl>
      <w:tblPr>
        <w:tblW w:w="0" w:type="auto"/>
        <w:tblInd w:w="1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1314"/>
      </w:tblGrid>
      <w:tr w:rsidR="00E75946" w:rsidTr="00CC03BF">
        <w:tc>
          <w:tcPr>
            <w:tcW w:w="4606" w:type="dxa"/>
            <w:shd w:val="clear" w:color="auto" w:fill="auto"/>
          </w:tcPr>
          <w:p w:rsidR="00E75946" w:rsidRDefault="00E75946" w:rsidP="00CC03BF">
            <w:r>
              <w:t>intitulé</w:t>
            </w:r>
          </w:p>
        </w:tc>
        <w:tc>
          <w:tcPr>
            <w:tcW w:w="1314" w:type="dxa"/>
            <w:shd w:val="clear" w:color="auto" w:fill="auto"/>
          </w:tcPr>
          <w:p w:rsidR="00E75946" w:rsidRDefault="00E75946" w:rsidP="00CC03BF">
            <w:r>
              <w:t>abréviation</w:t>
            </w:r>
          </w:p>
        </w:tc>
      </w:tr>
      <w:tr w:rsidR="00E75946" w:rsidTr="00CC03BF">
        <w:tc>
          <w:tcPr>
            <w:tcW w:w="4606" w:type="dxa"/>
            <w:shd w:val="clear" w:color="auto" w:fill="auto"/>
          </w:tcPr>
          <w:p w:rsidR="00E75946" w:rsidRDefault="00E75946" w:rsidP="00CC03BF">
            <w:r>
              <w:t>rejet</w:t>
            </w:r>
          </w:p>
        </w:tc>
        <w:tc>
          <w:tcPr>
            <w:tcW w:w="1314" w:type="dxa"/>
            <w:shd w:val="clear" w:color="auto" w:fill="auto"/>
          </w:tcPr>
          <w:p w:rsidR="00E75946" w:rsidRDefault="00E75946" w:rsidP="00CC03BF">
            <w:r>
              <w:t>R</w:t>
            </w:r>
          </w:p>
        </w:tc>
      </w:tr>
      <w:tr w:rsidR="00E75946" w:rsidTr="00CC03BF">
        <w:tc>
          <w:tcPr>
            <w:tcW w:w="4606" w:type="dxa"/>
            <w:shd w:val="clear" w:color="auto" w:fill="auto"/>
          </w:tcPr>
          <w:p w:rsidR="00E75946" w:rsidRDefault="00E75946" w:rsidP="00CC03BF">
            <w:r>
              <w:t>mort</w:t>
            </w:r>
          </w:p>
        </w:tc>
        <w:tc>
          <w:tcPr>
            <w:tcW w:w="1314" w:type="dxa"/>
            <w:shd w:val="clear" w:color="auto" w:fill="auto"/>
          </w:tcPr>
          <w:p w:rsidR="00E75946" w:rsidRDefault="00E75946" w:rsidP="00CC03BF">
            <w:r>
              <w:t>M</w:t>
            </w:r>
          </w:p>
        </w:tc>
      </w:tr>
      <w:tr w:rsidR="00E75946" w:rsidTr="00CC03BF">
        <w:tc>
          <w:tcPr>
            <w:tcW w:w="4606" w:type="dxa"/>
            <w:shd w:val="clear" w:color="auto" w:fill="auto"/>
          </w:tcPr>
          <w:p w:rsidR="00E75946" w:rsidRDefault="00E75946" w:rsidP="00CC03BF">
            <w:r>
              <w:t>chemin, sentier, piste de débardage</w:t>
            </w:r>
          </w:p>
        </w:tc>
        <w:tc>
          <w:tcPr>
            <w:tcW w:w="1314" w:type="dxa"/>
            <w:shd w:val="clear" w:color="auto" w:fill="auto"/>
          </w:tcPr>
          <w:p w:rsidR="00E75946" w:rsidRDefault="00E75946" w:rsidP="00CC03BF">
            <w:r>
              <w:t>Ch</w:t>
            </w:r>
          </w:p>
        </w:tc>
      </w:tr>
      <w:tr w:rsidR="00E75946" w:rsidTr="00CC03BF">
        <w:tc>
          <w:tcPr>
            <w:tcW w:w="4606" w:type="dxa"/>
            <w:shd w:val="clear" w:color="auto" w:fill="auto"/>
          </w:tcPr>
          <w:p w:rsidR="00E75946" w:rsidRDefault="00E75946" w:rsidP="00CC03BF">
            <w:r>
              <w:t>pierres, même grandes</w:t>
            </w:r>
          </w:p>
        </w:tc>
        <w:tc>
          <w:tcPr>
            <w:tcW w:w="1314" w:type="dxa"/>
            <w:shd w:val="clear" w:color="auto" w:fill="auto"/>
          </w:tcPr>
          <w:p w:rsidR="00E75946" w:rsidRDefault="00E75946" w:rsidP="00CC03BF">
            <w:r>
              <w:t>Pi</w:t>
            </w:r>
          </w:p>
        </w:tc>
      </w:tr>
      <w:tr w:rsidR="00E75946" w:rsidTr="00CC03BF">
        <w:tc>
          <w:tcPr>
            <w:tcW w:w="4606" w:type="dxa"/>
            <w:shd w:val="clear" w:color="auto" w:fill="auto"/>
          </w:tcPr>
          <w:p w:rsidR="00E75946" w:rsidRDefault="00E75946" w:rsidP="00CC03BF">
            <w:r>
              <w:t>limite de relevé</w:t>
            </w:r>
          </w:p>
        </w:tc>
        <w:tc>
          <w:tcPr>
            <w:tcW w:w="1314" w:type="dxa"/>
            <w:shd w:val="clear" w:color="auto" w:fill="auto"/>
          </w:tcPr>
          <w:p w:rsidR="00E75946" w:rsidRDefault="00E75946" w:rsidP="00CC03BF">
            <w:r>
              <w:t>Li</w:t>
            </w:r>
          </w:p>
        </w:tc>
      </w:tr>
    </w:tbl>
    <w:p w:rsidR="00E75946" w:rsidRDefault="00E75946" w:rsidP="00E75946">
      <w:pPr>
        <w:spacing w:after="0" w:line="240" w:lineRule="auto"/>
        <w:ind w:left="1854"/>
      </w:pPr>
    </w:p>
    <w:p w:rsidR="00C53C0F" w:rsidRPr="00B9032F" w:rsidRDefault="00C53C0F" w:rsidP="00C53C0F">
      <w:pPr>
        <w:numPr>
          <w:ilvl w:val="0"/>
          <w:numId w:val="9"/>
        </w:numPr>
        <w:spacing w:after="0" w:line="240" w:lineRule="auto"/>
        <w:ind w:hanging="294"/>
      </w:pPr>
      <w:r w:rsidRPr="00B9032F">
        <w:t>Les coefficients indiqués sont ceux de l’échelle de Braun-Blanquet</w:t>
      </w:r>
      <w:r>
        <w:t xml:space="preserve">, </w:t>
      </w:r>
      <w:r w:rsidRPr="00B9032F">
        <w:t>ci-dessous :</w:t>
      </w:r>
    </w:p>
    <w:p w:rsidR="00C53C0F" w:rsidRPr="00B9032F" w:rsidRDefault="00C53C0F" w:rsidP="00C53C0F">
      <w:r w:rsidRPr="00B9032F">
        <w:t xml:space="preserve"> 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912"/>
      </w:tblGrid>
      <w:tr w:rsidR="00C53C0F" w:rsidRPr="00B9032F" w:rsidTr="00C53C0F">
        <w:tc>
          <w:tcPr>
            <w:tcW w:w="1242" w:type="dxa"/>
            <w:shd w:val="clear" w:color="auto" w:fill="auto"/>
          </w:tcPr>
          <w:p w:rsidR="00C53C0F" w:rsidRPr="00B9032F" w:rsidRDefault="00C53C0F" w:rsidP="00C53C0F">
            <w:r w:rsidRPr="00B9032F">
              <w:t>coefficient</w:t>
            </w:r>
          </w:p>
        </w:tc>
        <w:tc>
          <w:tcPr>
            <w:tcW w:w="6912" w:type="dxa"/>
            <w:shd w:val="clear" w:color="auto" w:fill="auto"/>
          </w:tcPr>
          <w:p w:rsidR="00C53C0F" w:rsidRPr="00B9032F" w:rsidRDefault="00C53C0F" w:rsidP="00C53C0F">
            <w:r w:rsidRPr="00B9032F">
              <w:t>définition</w:t>
            </w:r>
          </w:p>
        </w:tc>
      </w:tr>
      <w:tr w:rsidR="00C53C0F" w:rsidRPr="00B9032F" w:rsidTr="00C53C0F">
        <w:tc>
          <w:tcPr>
            <w:tcW w:w="1242" w:type="dxa"/>
            <w:shd w:val="clear" w:color="auto" w:fill="auto"/>
          </w:tcPr>
          <w:p w:rsidR="00C53C0F" w:rsidRPr="00B9032F" w:rsidRDefault="00C53C0F" w:rsidP="00C53C0F">
            <w:r w:rsidRPr="00B9032F">
              <w:t>+</w:t>
            </w:r>
          </w:p>
        </w:tc>
        <w:tc>
          <w:tcPr>
            <w:tcW w:w="6912" w:type="dxa"/>
            <w:shd w:val="clear" w:color="auto" w:fill="auto"/>
          </w:tcPr>
          <w:p w:rsidR="00C53C0F" w:rsidRPr="00B9032F" w:rsidRDefault="00C53C0F" w:rsidP="00C53C0F">
            <w:r w:rsidRPr="00B9032F">
              <w:t>Espèce rare que l’on peut manquer.</w:t>
            </w:r>
          </w:p>
        </w:tc>
      </w:tr>
      <w:tr w:rsidR="00C53C0F" w:rsidRPr="00B9032F" w:rsidTr="00C53C0F">
        <w:tc>
          <w:tcPr>
            <w:tcW w:w="1242" w:type="dxa"/>
            <w:shd w:val="clear" w:color="auto" w:fill="auto"/>
          </w:tcPr>
          <w:p w:rsidR="00C53C0F" w:rsidRPr="00B9032F" w:rsidRDefault="00C53C0F" w:rsidP="00C53C0F">
            <w:r w:rsidRPr="00B9032F">
              <w:t>1</w:t>
            </w:r>
          </w:p>
        </w:tc>
        <w:tc>
          <w:tcPr>
            <w:tcW w:w="6912" w:type="dxa"/>
            <w:shd w:val="clear" w:color="auto" w:fill="auto"/>
          </w:tcPr>
          <w:p w:rsidR="00C53C0F" w:rsidRPr="00B9032F" w:rsidRDefault="00C53C0F" w:rsidP="00C53C0F">
            <w:r w:rsidRPr="00B9032F">
              <w:t>Espèce de recouvrement &lt; 5% de la surface du relevé et que l’on ne peut pas manquer.</w:t>
            </w:r>
          </w:p>
        </w:tc>
      </w:tr>
      <w:tr w:rsidR="00C53C0F" w:rsidRPr="00B9032F" w:rsidTr="00C53C0F">
        <w:tc>
          <w:tcPr>
            <w:tcW w:w="1242" w:type="dxa"/>
            <w:shd w:val="clear" w:color="auto" w:fill="auto"/>
          </w:tcPr>
          <w:p w:rsidR="00C53C0F" w:rsidRPr="00B9032F" w:rsidRDefault="00C53C0F" w:rsidP="00C53C0F">
            <w:r w:rsidRPr="00B9032F">
              <w:t>2</w:t>
            </w:r>
          </w:p>
        </w:tc>
        <w:tc>
          <w:tcPr>
            <w:tcW w:w="6912" w:type="dxa"/>
            <w:shd w:val="clear" w:color="auto" w:fill="auto"/>
          </w:tcPr>
          <w:p w:rsidR="00C53C0F" w:rsidRPr="00B9032F" w:rsidRDefault="00C53C0F" w:rsidP="00C53C0F">
            <w:r w:rsidRPr="00B9032F">
              <w:t>Espèce très abondante couvrant moins de 5% de la surface, ou couvrant entre 5 et 25 % de la surface du relevé</w:t>
            </w:r>
          </w:p>
        </w:tc>
      </w:tr>
      <w:tr w:rsidR="00C53C0F" w:rsidRPr="00B9032F" w:rsidTr="00C53C0F">
        <w:tc>
          <w:tcPr>
            <w:tcW w:w="1242" w:type="dxa"/>
            <w:shd w:val="clear" w:color="auto" w:fill="auto"/>
          </w:tcPr>
          <w:p w:rsidR="00C53C0F" w:rsidRPr="00B9032F" w:rsidRDefault="00C53C0F" w:rsidP="00C53C0F">
            <w:r w:rsidRPr="00B9032F">
              <w:t>3</w:t>
            </w:r>
          </w:p>
        </w:tc>
        <w:tc>
          <w:tcPr>
            <w:tcW w:w="6912" w:type="dxa"/>
            <w:shd w:val="clear" w:color="auto" w:fill="auto"/>
          </w:tcPr>
          <w:p w:rsidR="00C53C0F" w:rsidRPr="00B9032F" w:rsidRDefault="00C53C0F" w:rsidP="00C53C0F">
            <w:r w:rsidRPr="00B9032F">
              <w:t>Espèce couvrant entre 25 et 50% de la surface du relevé</w:t>
            </w:r>
          </w:p>
        </w:tc>
      </w:tr>
      <w:tr w:rsidR="00C53C0F" w:rsidRPr="00B9032F" w:rsidTr="00C53C0F">
        <w:tc>
          <w:tcPr>
            <w:tcW w:w="1242" w:type="dxa"/>
            <w:shd w:val="clear" w:color="auto" w:fill="auto"/>
          </w:tcPr>
          <w:p w:rsidR="00C53C0F" w:rsidRPr="00B9032F" w:rsidRDefault="00C53C0F" w:rsidP="00C53C0F">
            <w:r w:rsidRPr="00B9032F">
              <w:t>4</w:t>
            </w:r>
          </w:p>
        </w:tc>
        <w:tc>
          <w:tcPr>
            <w:tcW w:w="6912" w:type="dxa"/>
            <w:shd w:val="clear" w:color="auto" w:fill="auto"/>
          </w:tcPr>
          <w:p w:rsidR="00C53C0F" w:rsidRPr="00B9032F" w:rsidRDefault="00C53C0F" w:rsidP="00C53C0F">
            <w:r w:rsidRPr="00B9032F">
              <w:t>Espèce couvrant entre 50 et 75% de la surface du relevé</w:t>
            </w:r>
          </w:p>
        </w:tc>
      </w:tr>
      <w:tr w:rsidR="00C53C0F" w:rsidRPr="00B9032F" w:rsidTr="00C53C0F">
        <w:tc>
          <w:tcPr>
            <w:tcW w:w="1242" w:type="dxa"/>
            <w:shd w:val="clear" w:color="auto" w:fill="auto"/>
          </w:tcPr>
          <w:p w:rsidR="00C53C0F" w:rsidRPr="00B9032F" w:rsidRDefault="00C53C0F" w:rsidP="00C53C0F">
            <w:r w:rsidRPr="00B9032F">
              <w:t>5</w:t>
            </w:r>
          </w:p>
        </w:tc>
        <w:tc>
          <w:tcPr>
            <w:tcW w:w="6912" w:type="dxa"/>
            <w:shd w:val="clear" w:color="auto" w:fill="auto"/>
          </w:tcPr>
          <w:p w:rsidR="00C53C0F" w:rsidRPr="00B9032F" w:rsidRDefault="00C53C0F" w:rsidP="00C53C0F">
            <w:r w:rsidRPr="00B9032F">
              <w:t>Espèce couvrant entre 75 et 100% de la surface du relevé</w:t>
            </w:r>
          </w:p>
        </w:tc>
      </w:tr>
      <w:tr w:rsidR="00C53C0F" w:rsidRPr="00B9032F" w:rsidTr="00C53C0F">
        <w:tc>
          <w:tcPr>
            <w:tcW w:w="1242" w:type="dxa"/>
            <w:shd w:val="clear" w:color="auto" w:fill="auto"/>
          </w:tcPr>
          <w:p w:rsidR="00C53C0F" w:rsidRPr="00B9032F" w:rsidRDefault="00C53C0F" w:rsidP="00C53C0F">
            <w:r>
              <w:t>P</w:t>
            </w:r>
          </w:p>
        </w:tc>
        <w:tc>
          <w:tcPr>
            <w:tcW w:w="6912" w:type="dxa"/>
            <w:shd w:val="clear" w:color="auto" w:fill="auto"/>
          </w:tcPr>
          <w:p w:rsidR="00C53C0F" w:rsidRPr="00B9032F" w:rsidRDefault="00C53C0F" w:rsidP="00C53C0F">
            <w:r>
              <w:t>Espèce signalée et non notée, sciemment ou par inattention</w:t>
            </w:r>
          </w:p>
        </w:tc>
      </w:tr>
    </w:tbl>
    <w:p w:rsidR="00C53C0F" w:rsidRPr="00953309" w:rsidRDefault="00C53C0F" w:rsidP="00C53C0F">
      <w:pPr>
        <w:contextualSpacing/>
        <w:jc w:val="both"/>
      </w:pPr>
    </w:p>
    <w:p w:rsidR="00E875DB" w:rsidRPr="00953309" w:rsidRDefault="00E875DB" w:rsidP="00E875DB">
      <w:pPr>
        <w:ind w:left="708"/>
      </w:pPr>
    </w:p>
    <w:p w:rsidR="00E875DB" w:rsidRPr="00953309" w:rsidRDefault="00E875DB" w:rsidP="00E875DB">
      <w:pPr>
        <w:jc w:val="both"/>
      </w:pPr>
    </w:p>
    <w:p w:rsidR="00864396" w:rsidRDefault="00864396" w:rsidP="00E875DB">
      <w:pPr>
        <w:jc w:val="both"/>
      </w:pPr>
    </w:p>
    <w:p w:rsidR="00864396" w:rsidRDefault="00864396" w:rsidP="00E875DB">
      <w:pPr>
        <w:jc w:val="both"/>
      </w:pPr>
    </w:p>
    <w:p w:rsidR="00864396" w:rsidRDefault="007C53D8" w:rsidP="007C53D8">
      <w:pPr>
        <w:ind w:left="1701"/>
        <w:jc w:val="both"/>
      </w:pPr>
      <w:r>
        <w:t xml:space="preserve">Remarque : </w:t>
      </w:r>
      <w:r w:rsidR="00864396">
        <w:t xml:space="preserve">Le stade </w:t>
      </w:r>
      <w:proofErr w:type="spellStart"/>
      <w:r w:rsidR="00864396">
        <w:t>phénologique</w:t>
      </w:r>
      <w:proofErr w:type="spellEnd"/>
      <w:r w:rsidR="00864396">
        <w:t xml:space="preserve"> auquel a été fait le relevé </w:t>
      </w:r>
      <w:r>
        <w:t xml:space="preserve">du printemps 1984 </w:t>
      </w:r>
      <w:r w:rsidR="00864396">
        <w:t>est en retard sur celui des années précédentes. Les semis de frêne sont encore au stade cotylédonaire alors que les années précédentes, les 2 premières feuilles étaient déjà visibles.</w:t>
      </w:r>
    </w:p>
    <w:p w:rsidR="00B802CF" w:rsidRDefault="00B802CF" w:rsidP="00E875DB">
      <w:pPr>
        <w:jc w:val="both"/>
      </w:pPr>
    </w:p>
    <w:p w:rsidR="00E875DB" w:rsidRDefault="00E875DB" w:rsidP="00872D8F">
      <w:pPr>
        <w:jc w:val="both"/>
        <w:rPr>
          <w:b/>
          <w:u w:val="single"/>
        </w:rPr>
      </w:pPr>
      <w:r w:rsidRPr="00953309">
        <w:rPr>
          <w:b/>
          <w:u w:val="single"/>
        </w:rPr>
        <w:t xml:space="preserve">Publications : </w:t>
      </w:r>
    </w:p>
    <w:p w:rsidR="00926FD2" w:rsidRPr="00926FD2" w:rsidRDefault="00926FD2" w:rsidP="0092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26FD2">
        <w:rPr>
          <w:rFonts w:ascii="Times New Roman" w:eastAsia="Times New Roman" w:hAnsi="Times New Roman" w:cs="Times New Roman"/>
          <w:sz w:val="24"/>
          <w:szCs w:val="24"/>
          <w:lang w:eastAsia="fr-FR"/>
        </w:rPr>
        <w:t>Slak</w:t>
      </w:r>
      <w:proofErr w:type="spellEnd"/>
      <w:r w:rsidRPr="00926F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M.-F. (1980). </w:t>
      </w:r>
      <w:r w:rsidRPr="00926FD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Dynamique de la flore forestière en hêtraie soumise à diverses intensités d'éclaircies</w:t>
      </w:r>
      <w:r w:rsidRPr="00926F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(Mémoire, Ecole Nationale des </w:t>
      </w:r>
      <w:proofErr w:type="spellStart"/>
      <w:r w:rsidRPr="00926FD2">
        <w:rPr>
          <w:rFonts w:ascii="Times New Roman" w:eastAsia="Times New Roman" w:hAnsi="Times New Roman" w:cs="Times New Roman"/>
          <w:sz w:val="24"/>
          <w:szCs w:val="24"/>
          <w:lang w:eastAsia="fr-FR"/>
        </w:rPr>
        <w:t>Ingenieurs</w:t>
      </w:r>
      <w:proofErr w:type="spellEnd"/>
      <w:r w:rsidRPr="00926F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Travaux Agricoles, FRA). </w:t>
      </w:r>
      <w:r w:rsidRPr="00926F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http://prodinra.inra.fr/record/395561</w:t>
      </w:r>
    </w:p>
    <w:p w:rsidR="00E875DB" w:rsidRDefault="00E875DB">
      <w:pPr>
        <w:rPr>
          <w:noProof/>
          <w:lang w:eastAsia="fr-FR"/>
        </w:rPr>
      </w:pPr>
    </w:p>
    <w:p w:rsidR="00E875DB" w:rsidRDefault="00E875DB">
      <w:pPr>
        <w:rPr>
          <w:noProof/>
          <w:lang w:eastAsia="fr-FR"/>
        </w:rPr>
      </w:pPr>
    </w:p>
    <w:p w:rsidR="00E875DB" w:rsidRDefault="00E875DB">
      <w:pPr>
        <w:rPr>
          <w:noProof/>
          <w:lang w:eastAsia="fr-FR"/>
        </w:rPr>
      </w:pPr>
    </w:p>
    <w:p w:rsidR="00E875DB" w:rsidRDefault="00E875DB">
      <w:pPr>
        <w:rPr>
          <w:noProof/>
          <w:lang w:eastAsia="fr-FR"/>
        </w:rPr>
      </w:pPr>
    </w:p>
    <w:p w:rsidR="00E875DB" w:rsidRDefault="00E875DB">
      <w:pPr>
        <w:rPr>
          <w:noProof/>
          <w:lang w:eastAsia="fr-FR"/>
        </w:rPr>
      </w:pPr>
    </w:p>
    <w:p w:rsidR="00910A09" w:rsidRDefault="00910A09">
      <w:pPr>
        <w:rPr>
          <w:noProof/>
          <w:lang w:eastAsia="fr-FR"/>
        </w:rPr>
      </w:pPr>
    </w:p>
    <w:p w:rsidR="00E875DB" w:rsidRDefault="00E875DB">
      <w:pPr>
        <w:rPr>
          <w:noProof/>
          <w:lang w:eastAsia="fr-FR"/>
        </w:rPr>
      </w:pPr>
    </w:p>
    <w:p w:rsidR="00E875DB" w:rsidRDefault="00E875DB">
      <w:pPr>
        <w:rPr>
          <w:noProof/>
          <w:lang w:eastAsia="fr-FR"/>
        </w:rPr>
      </w:pPr>
    </w:p>
    <w:p w:rsidR="00E875DB" w:rsidRDefault="00E875DB">
      <w:pPr>
        <w:rPr>
          <w:noProof/>
          <w:lang w:eastAsia="fr-FR"/>
        </w:rPr>
      </w:pPr>
    </w:p>
    <w:p w:rsidR="00E875DB" w:rsidRDefault="00E875DB">
      <w:pPr>
        <w:rPr>
          <w:noProof/>
          <w:lang w:eastAsia="fr-FR"/>
        </w:rPr>
      </w:pPr>
    </w:p>
    <w:p w:rsidR="00E875DB" w:rsidRDefault="00E875DB"/>
    <w:sectPr w:rsidR="00E8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5CC"/>
    <w:multiLevelType w:val="hybridMultilevel"/>
    <w:tmpl w:val="9DB2602C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36802AE"/>
    <w:multiLevelType w:val="hybridMultilevel"/>
    <w:tmpl w:val="0D804BA8"/>
    <w:lvl w:ilvl="0" w:tplc="72AE0696">
      <w:start w:val="1"/>
      <w:numFmt w:val="bullet"/>
      <w:lvlText w:val="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2A430CDA"/>
    <w:multiLevelType w:val="hybridMultilevel"/>
    <w:tmpl w:val="E290358A"/>
    <w:lvl w:ilvl="0" w:tplc="72AE0696">
      <w:start w:val="1"/>
      <w:numFmt w:val="bullet"/>
      <w:lvlText w:val="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78A616E"/>
    <w:multiLevelType w:val="hybridMultilevel"/>
    <w:tmpl w:val="70D62D08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3A7A0D94"/>
    <w:multiLevelType w:val="hybridMultilevel"/>
    <w:tmpl w:val="2C181C84"/>
    <w:lvl w:ilvl="0" w:tplc="72AE06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6F2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6AD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4C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0B4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46D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E7A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73190"/>
    <w:multiLevelType w:val="hybridMultilevel"/>
    <w:tmpl w:val="5126705C"/>
    <w:lvl w:ilvl="0" w:tplc="72AE0696">
      <w:start w:val="1"/>
      <w:numFmt w:val="bullet"/>
      <w:lvlText w:val=""/>
      <w:lvlJc w:val="left"/>
      <w:pPr>
        <w:ind w:left="35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9" w:hanging="360"/>
      </w:pPr>
      <w:rPr>
        <w:rFonts w:ascii="Wingdings" w:hAnsi="Wingdings" w:hint="default"/>
      </w:rPr>
    </w:lvl>
  </w:abstractNum>
  <w:abstractNum w:abstractNumId="6">
    <w:nsid w:val="4E124A1E"/>
    <w:multiLevelType w:val="hybridMultilevel"/>
    <w:tmpl w:val="687A99EC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50C85536"/>
    <w:multiLevelType w:val="hybridMultilevel"/>
    <w:tmpl w:val="730023E8"/>
    <w:lvl w:ilvl="0" w:tplc="A22CFED8">
      <w:start w:val="1"/>
      <w:numFmt w:val="lowerRoman"/>
      <w:lvlText w:val="%1-"/>
      <w:lvlJc w:val="left"/>
      <w:pPr>
        <w:ind w:left="199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50CF5BA6"/>
    <w:multiLevelType w:val="hybridMultilevel"/>
    <w:tmpl w:val="FF74B4F4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238644F"/>
    <w:multiLevelType w:val="hybridMultilevel"/>
    <w:tmpl w:val="A2229B84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12E37"/>
    <w:multiLevelType w:val="hybridMultilevel"/>
    <w:tmpl w:val="91BE9EAC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35"/>
    <w:rsid w:val="00013928"/>
    <w:rsid w:val="00036525"/>
    <w:rsid w:val="00037024"/>
    <w:rsid w:val="000701FB"/>
    <w:rsid w:val="000B3DB5"/>
    <w:rsid w:val="000C3CBD"/>
    <w:rsid w:val="000E4A4C"/>
    <w:rsid w:val="00107ECB"/>
    <w:rsid w:val="001344FD"/>
    <w:rsid w:val="00134BC4"/>
    <w:rsid w:val="0014183E"/>
    <w:rsid w:val="00163DCC"/>
    <w:rsid w:val="001D112F"/>
    <w:rsid w:val="001D62E2"/>
    <w:rsid w:val="001E6B2F"/>
    <w:rsid w:val="001F43D4"/>
    <w:rsid w:val="00233F5F"/>
    <w:rsid w:val="0023714B"/>
    <w:rsid w:val="00246220"/>
    <w:rsid w:val="002651AD"/>
    <w:rsid w:val="002C5023"/>
    <w:rsid w:val="002D70F9"/>
    <w:rsid w:val="002E656E"/>
    <w:rsid w:val="00360CA5"/>
    <w:rsid w:val="003763EF"/>
    <w:rsid w:val="003A1243"/>
    <w:rsid w:val="003D7EC3"/>
    <w:rsid w:val="003F62C7"/>
    <w:rsid w:val="004149CE"/>
    <w:rsid w:val="00432C39"/>
    <w:rsid w:val="004526D7"/>
    <w:rsid w:val="00465DE7"/>
    <w:rsid w:val="0047673A"/>
    <w:rsid w:val="004B7071"/>
    <w:rsid w:val="004E1AE6"/>
    <w:rsid w:val="005323E6"/>
    <w:rsid w:val="005707EB"/>
    <w:rsid w:val="00572AC1"/>
    <w:rsid w:val="0058070B"/>
    <w:rsid w:val="00584607"/>
    <w:rsid w:val="00660D46"/>
    <w:rsid w:val="006B15D9"/>
    <w:rsid w:val="006D0CA5"/>
    <w:rsid w:val="006D7EE7"/>
    <w:rsid w:val="006E6786"/>
    <w:rsid w:val="00737CE0"/>
    <w:rsid w:val="00742038"/>
    <w:rsid w:val="0076147A"/>
    <w:rsid w:val="00761723"/>
    <w:rsid w:val="00771D40"/>
    <w:rsid w:val="00786543"/>
    <w:rsid w:val="00787309"/>
    <w:rsid w:val="007C53D8"/>
    <w:rsid w:val="007F0770"/>
    <w:rsid w:val="00844EFA"/>
    <w:rsid w:val="00864396"/>
    <w:rsid w:val="00872D8F"/>
    <w:rsid w:val="008B3D4D"/>
    <w:rsid w:val="008B7076"/>
    <w:rsid w:val="008B7398"/>
    <w:rsid w:val="008C303E"/>
    <w:rsid w:val="008D16E6"/>
    <w:rsid w:val="008D216F"/>
    <w:rsid w:val="00910A09"/>
    <w:rsid w:val="00926FD2"/>
    <w:rsid w:val="00982D66"/>
    <w:rsid w:val="0099346B"/>
    <w:rsid w:val="009D0A35"/>
    <w:rsid w:val="009D3699"/>
    <w:rsid w:val="00A245E7"/>
    <w:rsid w:val="00A949BD"/>
    <w:rsid w:val="00AB521E"/>
    <w:rsid w:val="00B065B1"/>
    <w:rsid w:val="00B62AED"/>
    <w:rsid w:val="00B74F53"/>
    <w:rsid w:val="00B802CF"/>
    <w:rsid w:val="00BA4734"/>
    <w:rsid w:val="00BB3204"/>
    <w:rsid w:val="00BB5624"/>
    <w:rsid w:val="00BE4B5C"/>
    <w:rsid w:val="00C0133A"/>
    <w:rsid w:val="00C53C0F"/>
    <w:rsid w:val="00C86A8F"/>
    <w:rsid w:val="00D24551"/>
    <w:rsid w:val="00D24E96"/>
    <w:rsid w:val="00D41CA2"/>
    <w:rsid w:val="00DC7034"/>
    <w:rsid w:val="00DC7EEE"/>
    <w:rsid w:val="00DD4944"/>
    <w:rsid w:val="00DE4473"/>
    <w:rsid w:val="00E17D30"/>
    <w:rsid w:val="00E57CD1"/>
    <w:rsid w:val="00E75946"/>
    <w:rsid w:val="00E86F39"/>
    <w:rsid w:val="00E875DB"/>
    <w:rsid w:val="00EC73DB"/>
    <w:rsid w:val="00EC7B37"/>
    <w:rsid w:val="00EF0DDA"/>
    <w:rsid w:val="00EF3101"/>
    <w:rsid w:val="00F448DE"/>
    <w:rsid w:val="00F77A99"/>
    <w:rsid w:val="00F80D46"/>
    <w:rsid w:val="00FA0582"/>
    <w:rsid w:val="00FB701C"/>
    <w:rsid w:val="00FD64D9"/>
    <w:rsid w:val="00FE3D7D"/>
    <w:rsid w:val="00FE4E91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A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7A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A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7A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0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6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0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6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978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13</Pages>
  <Words>1404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fgeremia</cp:lastModifiedBy>
  <cp:revision>64</cp:revision>
  <cp:lastPrinted>2016-01-29T10:41:00Z</cp:lastPrinted>
  <dcterms:created xsi:type="dcterms:W3CDTF">2014-01-15T08:56:00Z</dcterms:created>
  <dcterms:modified xsi:type="dcterms:W3CDTF">2017-06-06T11:11:00Z</dcterms:modified>
</cp:coreProperties>
</file>