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78" w:rsidRDefault="00D57078" w:rsidP="00D57078">
      <w:pPr>
        <w:jc w:val="both"/>
        <w:outlineLvl w:val="0"/>
        <w:rPr>
          <w:b/>
          <w:u w:val="single"/>
        </w:rPr>
      </w:pPr>
      <w:r w:rsidRPr="00506F39">
        <w:rPr>
          <w:b/>
          <w:u w:val="single"/>
        </w:rPr>
        <w:t xml:space="preserve">Nom pour BDD: </w:t>
      </w:r>
    </w:p>
    <w:p w:rsidR="00D57078" w:rsidRDefault="00D57078" w:rsidP="00D57078">
      <w:pPr>
        <w:ind w:left="720"/>
        <w:rPr>
          <w:b/>
          <w:sz w:val="28"/>
          <w:szCs w:val="28"/>
        </w:rPr>
      </w:pPr>
    </w:p>
    <w:p w:rsidR="00D57078" w:rsidRPr="00506F39" w:rsidRDefault="00D57078" w:rsidP="00D57078">
      <w:pPr>
        <w:numPr>
          <w:ilvl w:val="0"/>
          <w:numId w:val="1"/>
        </w:numPr>
        <w:jc w:val="both"/>
        <w:outlineLvl w:val="0"/>
        <w:rPr>
          <w:b/>
          <w:u w:val="single"/>
        </w:rPr>
      </w:pPr>
      <w:r>
        <w:rPr>
          <w:b/>
          <w:sz w:val="28"/>
          <w:szCs w:val="28"/>
        </w:rPr>
        <w:t>Long terme sapin vosgien</w:t>
      </w:r>
    </w:p>
    <w:p w:rsidR="00D57078" w:rsidRDefault="00D57078" w:rsidP="00D57078">
      <w:pPr>
        <w:rPr>
          <w:b/>
          <w:sz w:val="28"/>
          <w:szCs w:val="28"/>
        </w:rPr>
      </w:pPr>
    </w:p>
    <w:p w:rsidR="00D57078" w:rsidRPr="00A61AAA" w:rsidRDefault="00D57078" w:rsidP="00D57078">
      <w:pPr>
        <w:jc w:val="both"/>
        <w:outlineLvl w:val="0"/>
        <w:rPr>
          <w:b/>
          <w:u w:val="single"/>
        </w:rPr>
      </w:pPr>
      <w:r w:rsidRPr="00A61AAA">
        <w:rPr>
          <w:b/>
          <w:u w:val="single"/>
        </w:rPr>
        <w:t xml:space="preserve">Nom complet : </w:t>
      </w:r>
    </w:p>
    <w:p w:rsidR="00D57078" w:rsidRPr="00A61AAA" w:rsidRDefault="00D57078" w:rsidP="00D57078">
      <w:pPr>
        <w:jc w:val="both"/>
        <w:rPr>
          <w:b/>
        </w:rPr>
      </w:pPr>
    </w:p>
    <w:p w:rsidR="00416D12" w:rsidRPr="006E1E20" w:rsidRDefault="006E1E20" w:rsidP="00D57078">
      <w:pPr>
        <w:numPr>
          <w:ilvl w:val="0"/>
          <w:numId w:val="1"/>
        </w:numPr>
        <w:jc w:val="center"/>
        <w:rPr>
          <w:b/>
          <w:sz w:val="28"/>
          <w:szCs w:val="28"/>
        </w:rPr>
      </w:pPr>
      <w:r w:rsidRPr="006E1E20">
        <w:rPr>
          <w:b/>
          <w:sz w:val="28"/>
          <w:szCs w:val="28"/>
        </w:rPr>
        <w:t xml:space="preserve">Etude de la </w:t>
      </w:r>
      <w:r w:rsidR="00ED43B4" w:rsidRPr="006E1E20">
        <w:rPr>
          <w:b/>
          <w:sz w:val="28"/>
          <w:szCs w:val="28"/>
        </w:rPr>
        <w:t>croissance à long terme du sapin dans le massif vosgien</w:t>
      </w:r>
    </w:p>
    <w:p w:rsidR="00416D12" w:rsidRDefault="00416D12" w:rsidP="005467B1">
      <w:pPr>
        <w:jc w:val="both"/>
      </w:pPr>
    </w:p>
    <w:p w:rsidR="00416D12" w:rsidRPr="00236C11" w:rsidRDefault="00416D12" w:rsidP="005467B1">
      <w:pPr>
        <w:jc w:val="both"/>
        <w:rPr>
          <w:b/>
          <w:u w:val="single"/>
        </w:rPr>
      </w:pPr>
      <w:r w:rsidRPr="00236C11">
        <w:rPr>
          <w:b/>
          <w:u w:val="single"/>
        </w:rPr>
        <w:t>Abrégé :</w:t>
      </w:r>
    </w:p>
    <w:p w:rsidR="00416D12" w:rsidRDefault="00416D12" w:rsidP="005467B1">
      <w:pPr>
        <w:jc w:val="both"/>
      </w:pPr>
    </w:p>
    <w:p w:rsidR="00416D12" w:rsidRPr="00DD09D6" w:rsidRDefault="00416D12" w:rsidP="005467B1">
      <w:pPr>
        <w:numPr>
          <w:ilvl w:val="0"/>
          <w:numId w:val="9"/>
        </w:numPr>
        <w:jc w:val="both"/>
        <w:rPr>
          <w:b/>
        </w:rPr>
      </w:pPr>
      <w:proofErr w:type="spellStart"/>
      <w:r w:rsidRPr="00DD09D6">
        <w:rPr>
          <w:b/>
        </w:rPr>
        <w:t>SapVLt</w:t>
      </w:r>
      <w:proofErr w:type="spellEnd"/>
    </w:p>
    <w:p w:rsidR="003B07A1" w:rsidRDefault="003B07A1" w:rsidP="005467B1">
      <w:pPr>
        <w:jc w:val="both"/>
      </w:pPr>
    </w:p>
    <w:p w:rsidR="003B07A1" w:rsidRPr="00236C11" w:rsidRDefault="003B07A1" w:rsidP="005467B1">
      <w:pPr>
        <w:jc w:val="both"/>
        <w:rPr>
          <w:b/>
          <w:u w:val="single"/>
        </w:rPr>
      </w:pPr>
      <w:r w:rsidRPr="00236C11">
        <w:rPr>
          <w:b/>
          <w:u w:val="single"/>
        </w:rPr>
        <w:t>Résumé :</w:t>
      </w:r>
    </w:p>
    <w:p w:rsidR="003E3FAB" w:rsidRPr="00BD4A3E" w:rsidRDefault="003E3FAB" w:rsidP="005467B1">
      <w:pPr>
        <w:jc w:val="both"/>
        <w:rPr>
          <w:u w:val="single"/>
        </w:rPr>
      </w:pPr>
    </w:p>
    <w:p w:rsidR="003B07A1" w:rsidRDefault="00683165" w:rsidP="005467B1">
      <w:pPr>
        <w:numPr>
          <w:ilvl w:val="0"/>
          <w:numId w:val="9"/>
        </w:numPr>
        <w:jc w:val="both"/>
      </w:pPr>
      <w:r>
        <w:t xml:space="preserve">L’étude </w:t>
      </w:r>
      <w:proofErr w:type="spellStart"/>
      <w:r>
        <w:t>SapVDep</w:t>
      </w:r>
      <w:proofErr w:type="spellEnd"/>
      <w:r>
        <w:t xml:space="preserve"> a montré une tendance positive de la croissance du sapin depuis l’ère industrielle jusqu’en 1983, qui n’était pas attendue. </w:t>
      </w:r>
      <w:r w:rsidR="00DD09D6">
        <w:t>Cette étude</w:t>
      </w:r>
      <w:r>
        <w:t xml:space="preserve"> échantillonnait de nombreux types de station, de façon déséquilibrée (mais représentative du massif vosgien), ce qui pouvait être problématique en raison du lien type de station-âge-croissance radiale. C’est pourquoi la présente étude s’est basée sur un éch</w:t>
      </w:r>
      <w:r w:rsidR="00B56560">
        <w:t xml:space="preserve">antillonnage équilibré en </w:t>
      </w:r>
      <w:proofErr w:type="gramStart"/>
      <w:r w:rsidR="00B56560">
        <w:t xml:space="preserve">terme </w:t>
      </w:r>
      <w:r>
        <w:t>d’âges</w:t>
      </w:r>
      <w:proofErr w:type="gramEnd"/>
      <w:r w:rsidR="00352F66">
        <w:t>,</w:t>
      </w:r>
      <w:r w:rsidR="00DD09D6">
        <w:t xml:space="preserve"> sur une seul type de</w:t>
      </w:r>
      <w:r>
        <w:t xml:space="preserve"> station</w:t>
      </w:r>
      <w:r w:rsidR="00BD4A3E">
        <w:t>,</w:t>
      </w:r>
      <w:r>
        <w:t xml:space="preserve"> pour étudier cette tendance qui s’est révélée continue, c'est-à-dire sans l’infléchissement de croissance qui était observé dans les années </w:t>
      </w:r>
      <w:r w:rsidR="00DD09D6">
        <w:t>19</w:t>
      </w:r>
      <w:r>
        <w:t xml:space="preserve">30 </w:t>
      </w:r>
      <w:r w:rsidR="00B56560">
        <w:t xml:space="preserve">dans l’étude </w:t>
      </w:r>
      <w:proofErr w:type="spellStart"/>
      <w:r w:rsidR="00B56560">
        <w:t>SapVDep</w:t>
      </w:r>
      <w:proofErr w:type="spellEnd"/>
      <w:r w:rsidR="00B56560">
        <w:t>.</w:t>
      </w:r>
    </w:p>
    <w:p w:rsidR="00416D12" w:rsidRDefault="00416D12" w:rsidP="005467B1">
      <w:pPr>
        <w:jc w:val="both"/>
      </w:pPr>
    </w:p>
    <w:p w:rsidR="00416D12" w:rsidRPr="00236C11" w:rsidRDefault="00416D12" w:rsidP="005467B1">
      <w:pPr>
        <w:jc w:val="both"/>
        <w:rPr>
          <w:b/>
          <w:u w:val="single"/>
        </w:rPr>
      </w:pPr>
      <w:r w:rsidRPr="00236C11">
        <w:rPr>
          <w:b/>
          <w:u w:val="single"/>
        </w:rPr>
        <w:t xml:space="preserve">Objectifs : </w:t>
      </w:r>
    </w:p>
    <w:p w:rsidR="00416D12" w:rsidRDefault="00416D12" w:rsidP="005467B1">
      <w:pPr>
        <w:jc w:val="both"/>
      </w:pPr>
    </w:p>
    <w:p w:rsidR="00ED57AE" w:rsidRDefault="00416D12" w:rsidP="005467B1">
      <w:pPr>
        <w:numPr>
          <w:ilvl w:val="0"/>
          <w:numId w:val="1"/>
        </w:numPr>
        <w:jc w:val="both"/>
      </w:pPr>
      <w:r>
        <w:t xml:space="preserve">Etablir la </w:t>
      </w:r>
      <w:r w:rsidR="00F059D4">
        <w:t>tendance</w:t>
      </w:r>
      <w:r>
        <w:t xml:space="preserve"> de croissance à long terme du sapin des Vosges, dégagée de l’effet de l’âge et de la station.</w:t>
      </w:r>
      <w:r w:rsidR="00ED57AE">
        <w:t xml:space="preserve"> En effet, l’étude précédente (</w:t>
      </w:r>
      <w:proofErr w:type="spellStart"/>
      <w:r w:rsidR="00ED57AE">
        <w:t>SapVDep</w:t>
      </w:r>
      <w:proofErr w:type="spellEnd"/>
      <w:r w:rsidR="00ED57AE">
        <w:t>) échantillonnait de nombreux types de station, de façon déséquilibrée (mais représentative du massif vosgien), ce qui pouvait être problématique en raison du lien type de station-</w:t>
      </w:r>
      <w:r w:rsidR="00F059D4">
        <w:t>âge-croissance radiale</w:t>
      </w:r>
      <w:r w:rsidR="00ED57AE">
        <w:t>.</w:t>
      </w:r>
    </w:p>
    <w:p w:rsidR="00416D12" w:rsidRDefault="00416D12" w:rsidP="005467B1">
      <w:pPr>
        <w:ind w:left="720"/>
        <w:jc w:val="both"/>
      </w:pPr>
    </w:p>
    <w:p w:rsidR="00756E9F" w:rsidRPr="00236C11" w:rsidRDefault="00756E9F" w:rsidP="005467B1">
      <w:pPr>
        <w:jc w:val="both"/>
        <w:rPr>
          <w:b/>
          <w:u w:val="single"/>
        </w:rPr>
      </w:pPr>
      <w:r w:rsidRPr="00236C11">
        <w:rPr>
          <w:b/>
          <w:u w:val="single"/>
        </w:rPr>
        <w:t>Protocole de prélèvement et d’observation :</w:t>
      </w:r>
    </w:p>
    <w:p w:rsidR="00754B3A" w:rsidRDefault="00754B3A" w:rsidP="005467B1">
      <w:pPr>
        <w:jc w:val="both"/>
      </w:pPr>
    </w:p>
    <w:p w:rsidR="00754B3A" w:rsidRDefault="00754B3A" w:rsidP="005467B1">
      <w:pPr>
        <w:jc w:val="both"/>
      </w:pPr>
      <w:r>
        <w:t>Choix des placettes</w:t>
      </w:r>
      <w:r w:rsidR="00DD15E6">
        <w:t xml:space="preserve"> et des arbres</w:t>
      </w:r>
      <w:r>
        <w:t xml:space="preserve">, mesures dendrométriques, carottage et relevés floristiques ont été réalisés du 27/6/1994 au16/7/1998 par Roger </w:t>
      </w:r>
      <w:proofErr w:type="spellStart"/>
      <w:r>
        <w:t>Schipfer</w:t>
      </w:r>
      <w:proofErr w:type="spellEnd"/>
      <w:r>
        <w:t xml:space="preserve"> et François </w:t>
      </w:r>
      <w:proofErr w:type="spellStart"/>
      <w:r>
        <w:t>Gérémia</w:t>
      </w:r>
      <w:proofErr w:type="spellEnd"/>
      <w:r>
        <w:t>.</w:t>
      </w:r>
    </w:p>
    <w:p w:rsidR="00754B3A" w:rsidRDefault="00754B3A" w:rsidP="005467B1">
      <w:pPr>
        <w:jc w:val="both"/>
      </w:pPr>
    </w:p>
    <w:p w:rsidR="00416D12" w:rsidRDefault="00756E9F" w:rsidP="00483A3C">
      <w:pPr>
        <w:numPr>
          <w:ilvl w:val="0"/>
          <w:numId w:val="1"/>
        </w:numPr>
        <w:jc w:val="both"/>
        <w:rPr>
          <w:u w:val="single"/>
        </w:rPr>
      </w:pPr>
      <w:r w:rsidRPr="00BD4A3E">
        <w:rPr>
          <w:u w:val="single"/>
        </w:rPr>
        <w:t>Placettes :</w:t>
      </w:r>
    </w:p>
    <w:p w:rsidR="003E3FAB" w:rsidRPr="00BD4A3E" w:rsidRDefault="003E3FAB" w:rsidP="005467B1">
      <w:pPr>
        <w:ind w:firstLine="360"/>
        <w:jc w:val="both"/>
        <w:rPr>
          <w:u w:val="single"/>
        </w:rPr>
      </w:pPr>
    </w:p>
    <w:p w:rsidR="00BC4A9A" w:rsidRDefault="00BC4A9A" w:rsidP="005467B1">
      <w:pPr>
        <w:numPr>
          <w:ilvl w:val="1"/>
          <w:numId w:val="1"/>
        </w:numPr>
        <w:jc w:val="both"/>
      </w:pPr>
      <w:r>
        <w:t xml:space="preserve">Les placettes ont été </w:t>
      </w:r>
      <w:proofErr w:type="gramStart"/>
      <w:r>
        <w:t>choisie</w:t>
      </w:r>
      <w:proofErr w:type="gramEnd"/>
      <w:r>
        <w:t xml:space="preserve"> par François </w:t>
      </w:r>
      <w:proofErr w:type="spellStart"/>
      <w:r>
        <w:t>Gérémia</w:t>
      </w:r>
      <w:proofErr w:type="spellEnd"/>
      <w:r>
        <w:t xml:space="preserve"> et, en moi</w:t>
      </w:r>
      <w:r w:rsidR="00737474">
        <w:t xml:space="preserve">ndre partie, par Roger </w:t>
      </w:r>
      <w:proofErr w:type="spellStart"/>
      <w:r w:rsidR="00737474">
        <w:t>Schipfer</w:t>
      </w:r>
      <w:proofErr w:type="spellEnd"/>
      <w:r w:rsidR="00737474">
        <w:t>.</w:t>
      </w:r>
    </w:p>
    <w:p w:rsidR="003E3FAB" w:rsidRDefault="003E3FAB" w:rsidP="003E3FAB">
      <w:pPr>
        <w:ind w:left="1440"/>
        <w:jc w:val="both"/>
      </w:pPr>
    </w:p>
    <w:p w:rsidR="00F32266" w:rsidRDefault="00BC4A9A" w:rsidP="006457EE">
      <w:pPr>
        <w:numPr>
          <w:ilvl w:val="1"/>
          <w:numId w:val="1"/>
        </w:numPr>
        <w:jc w:val="both"/>
      </w:pPr>
      <w:r>
        <w:t xml:space="preserve">Puisque </w:t>
      </w:r>
      <w:r w:rsidR="0036787A">
        <w:t xml:space="preserve">seul </w:t>
      </w:r>
      <w:r>
        <w:t xml:space="preserve">l’âge </w:t>
      </w:r>
      <w:r w:rsidR="0036787A">
        <w:t xml:space="preserve">du peuplement devait varier, et que la croissance radiale ne devait pas être affectée par des conditions </w:t>
      </w:r>
      <w:proofErr w:type="spellStart"/>
      <w:r w:rsidR="0036787A">
        <w:t>stationnelles</w:t>
      </w:r>
      <w:proofErr w:type="spellEnd"/>
      <w:r w:rsidR="0036787A">
        <w:t xml:space="preserve"> trop </w:t>
      </w:r>
      <w:proofErr w:type="spellStart"/>
      <w:r w:rsidR="0036787A">
        <w:t>limitantes</w:t>
      </w:r>
      <w:proofErr w:type="spellEnd"/>
      <w:r w:rsidR="0036787A">
        <w:t>,</w:t>
      </w:r>
      <w:r w:rsidR="009D2AD4">
        <w:t xml:space="preserve"> ni trop favorables,</w:t>
      </w:r>
      <w:r w:rsidR="000806C3">
        <w:t xml:space="preserve"> </w:t>
      </w:r>
      <w:r w:rsidR="0036787A">
        <w:t xml:space="preserve"> on a décidé d’opérer dans la zone optimale de la sapinière</w:t>
      </w:r>
      <w:r w:rsidR="00E46E4B">
        <w:t>.</w:t>
      </w:r>
      <w:r w:rsidR="00771E22">
        <w:t xml:space="preserve"> </w:t>
      </w:r>
      <w:r w:rsidR="009D2AD4">
        <w:t>S</w:t>
      </w:r>
      <w:r w:rsidR="00771E22">
        <w:t xml:space="preserve">ur les sols les plus riches, caractérisés par la présence de </w:t>
      </w:r>
      <w:r w:rsidR="00E46E4B">
        <w:t xml:space="preserve">la grande </w:t>
      </w:r>
      <w:r w:rsidR="00771E22">
        <w:t>fétuque</w:t>
      </w:r>
      <w:r w:rsidR="00E46E4B">
        <w:t>,</w:t>
      </w:r>
      <w:r w:rsidR="00771E22">
        <w:t xml:space="preserve"> on risquait de ne pas trouver d’arbres assez vieux, car poussant trop vite.</w:t>
      </w:r>
      <w:r w:rsidR="00E46E4B">
        <w:t xml:space="preserve"> De plus, ces stations à grandes fétuques attestent parfois</w:t>
      </w:r>
      <w:r w:rsidR="00E46E4B" w:rsidRPr="00E46E4B">
        <w:t xml:space="preserve"> </w:t>
      </w:r>
      <w:r w:rsidR="00E46E4B">
        <w:t xml:space="preserve">d’un enrichissement du sol imputable à une utilisation agricole ancienne du sol (selon les résultats de la thèse de W. </w:t>
      </w:r>
      <w:proofErr w:type="spellStart"/>
      <w:r w:rsidR="00E46E4B">
        <w:t>Koerner</w:t>
      </w:r>
      <w:proofErr w:type="spellEnd"/>
      <w:r w:rsidR="00E46E4B">
        <w:t xml:space="preserve">). </w:t>
      </w:r>
      <w:r w:rsidR="000806C3">
        <w:t>Pour bénéficier aussi de la concordance entre croissance réduite et âge élevé, on s’est cantonné aux station</w:t>
      </w:r>
      <w:r w:rsidR="009D2AD4">
        <w:t>s</w:t>
      </w:r>
      <w:r w:rsidR="000806C3">
        <w:t xml:space="preserve"> à canche-myrtille des sols </w:t>
      </w:r>
      <w:r w:rsidR="000806C3">
        <w:lastRenderedPageBreak/>
        <w:t>acides</w:t>
      </w:r>
      <w:r w:rsidR="00B409A1">
        <w:t>, identifiées au vu de la végétation</w:t>
      </w:r>
      <w:r w:rsidR="000806C3">
        <w:t>. Dans les Vosges gréseuses leur repérage est aisé car le grès domine. Par contre, dans les hautes Vosges, la géologie est plus complexe et il a fallu repérer les zones granitiques  grâce aux cartes géologiques au 1:80 000.</w:t>
      </w:r>
      <w:r w:rsidR="000806C3" w:rsidRPr="000806C3">
        <w:t xml:space="preserve"> </w:t>
      </w:r>
      <w:r w:rsidR="000806C3">
        <w:t xml:space="preserve">Pour homogénéiser les conditions de milieu au mieux, on a cherché à réduire au maximum la gamme </w:t>
      </w:r>
      <w:proofErr w:type="spellStart"/>
      <w:r w:rsidR="000806C3">
        <w:t>stationnelle</w:t>
      </w:r>
      <w:proofErr w:type="spellEnd"/>
      <w:r w:rsidR="000806C3">
        <w:t xml:space="preserve"> en se fixant les contraintes suivantes : </w:t>
      </w:r>
    </w:p>
    <w:p w:rsidR="00F32266" w:rsidRDefault="000806C3" w:rsidP="00F32266">
      <w:pPr>
        <w:numPr>
          <w:ilvl w:val="0"/>
          <w:numId w:val="10"/>
        </w:numPr>
        <w:ind w:left="2552" w:hanging="428"/>
        <w:jc w:val="both"/>
      </w:pPr>
      <w:r>
        <w:t xml:space="preserve">On a ciblé des peuplements de forêt ancienne en excluant les milieux visiblement </w:t>
      </w:r>
      <w:proofErr w:type="spellStart"/>
      <w:r>
        <w:t>anthropisés</w:t>
      </w:r>
      <w:proofErr w:type="spellEnd"/>
      <w:r>
        <w:t xml:space="preserve"> (murs, terrasses</w:t>
      </w:r>
      <w:r w:rsidR="00B409A1">
        <w:t>,</w:t>
      </w:r>
      <w:r w:rsidR="00B409A1" w:rsidRPr="00B409A1">
        <w:t xml:space="preserve"> </w:t>
      </w:r>
      <w:r w:rsidR="00B409A1">
        <w:t>stations à grande fétuque</w:t>
      </w:r>
      <w:r>
        <w:t>)</w:t>
      </w:r>
      <w:r w:rsidR="00B409A1">
        <w:t>.</w:t>
      </w:r>
      <w:r w:rsidRPr="0034315D">
        <w:t xml:space="preserve"> </w:t>
      </w:r>
    </w:p>
    <w:p w:rsidR="00F32266" w:rsidRDefault="003A2214" w:rsidP="00F32266">
      <w:pPr>
        <w:numPr>
          <w:ilvl w:val="0"/>
          <w:numId w:val="10"/>
        </w:numPr>
        <w:ind w:left="2552" w:hanging="428"/>
        <w:jc w:val="both"/>
      </w:pPr>
      <w:r>
        <w:t xml:space="preserve">Les versants sud ont été éliminés (131 à 234°). </w:t>
      </w:r>
    </w:p>
    <w:p w:rsidR="00F32266" w:rsidRDefault="00737474" w:rsidP="00F32266">
      <w:pPr>
        <w:numPr>
          <w:ilvl w:val="0"/>
          <w:numId w:val="10"/>
        </w:numPr>
        <w:ind w:left="2552" w:hanging="428"/>
        <w:jc w:val="both"/>
      </w:pPr>
      <w:r>
        <w:t xml:space="preserve">On a privilégié les positions de </w:t>
      </w:r>
      <w:proofErr w:type="spellStart"/>
      <w:r>
        <w:t>mi-pente</w:t>
      </w:r>
      <w:proofErr w:type="spellEnd"/>
      <w:r>
        <w:t xml:space="preserve"> (codées « MP »)</w:t>
      </w:r>
      <w:r w:rsidR="00F32266">
        <w:t>. O</w:t>
      </w:r>
      <w:r>
        <w:t xml:space="preserve">n a </w:t>
      </w:r>
      <w:r w:rsidR="00F32266">
        <w:t>seulement</w:t>
      </w:r>
      <w:r>
        <w:t xml:space="preserve"> 1 placette de bas de pente (« BP ») et 5 placettes de haut de pente (« HP »). </w:t>
      </w:r>
    </w:p>
    <w:p w:rsidR="006457EE" w:rsidRDefault="009B7EA5" w:rsidP="00F32266">
      <w:pPr>
        <w:numPr>
          <w:ilvl w:val="0"/>
          <w:numId w:val="10"/>
        </w:numPr>
        <w:ind w:left="2552" w:hanging="428"/>
        <w:jc w:val="both"/>
      </w:pPr>
      <w:r>
        <w:t xml:space="preserve"> </w:t>
      </w:r>
      <w:r w:rsidR="00737474">
        <w:t>La tranche altitudinale a été réduite au maximum.</w:t>
      </w:r>
      <w:r w:rsidR="00F32266">
        <w:t xml:space="preserve"> </w:t>
      </w:r>
      <w:r w:rsidR="000806C3">
        <w:t xml:space="preserve">Elle </w:t>
      </w:r>
      <w:r w:rsidR="00F32266">
        <w:t>va</w:t>
      </w:r>
      <w:r w:rsidR="000806C3">
        <w:t xml:space="preserve"> de </w:t>
      </w:r>
      <w:r w:rsidR="00F32266">
        <w:t>350 à</w:t>
      </w:r>
      <w:r w:rsidR="00B409A1">
        <w:t xml:space="preserve"> 530m </w:t>
      </w:r>
      <w:r w:rsidR="000806C3">
        <w:t xml:space="preserve">dans les Vosges gréseuses </w:t>
      </w:r>
      <w:r w:rsidR="00B409A1">
        <w:t>qui ont été échantillonnées en premier</w:t>
      </w:r>
      <w:r w:rsidR="00F32266">
        <w:t>,</w:t>
      </w:r>
      <w:r w:rsidR="00B409A1">
        <w:t xml:space="preserve"> </w:t>
      </w:r>
      <w:r w:rsidR="000806C3">
        <w:t xml:space="preserve">et de 600 à 935m </w:t>
      </w:r>
      <w:r w:rsidR="00B409A1">
        <w:t>et</w:t>
      </w:r>
      <w:r w:rsidR="000806C3">
        <w:t xml:space="preserve"> dans les hautes Vosges</w:t>
      </w:r>
      <w:r w:rsidR="00F32266">
        <w:t xml:space="preserve"> où l’altitude supérieure,</w:t>
      </w:r>
      <w:r w:rsidR="00B409A1">
        <w:t xml:space="preserve"> plus contraignante pour la croissance, nous laissait </w:t>
      </w:r>
      <w:r w:rsidR="006457EE">
        <w:t xml:space="preserve">espérer </w:t>
      </w:r>
      <w:r w:rsidR="00B409A1">
        <w:t xml:space="preserve">trouver </w:t>
      </w:r>
      <w:r w:rsidR="00737474">
        <w:t>des arbres plus vieux, ce qui n’est pas le cas.</w:t>
      </w:r>
      <w:r w:rsidR="0036787A">
        <w:t xml:space="preserve"> </w:t>
      </w:r>
    </w:p>
    <w:p w:rsidR="003E3FAB" w:rsidRDefault="003E3FAB" w:rsidP="003E3FAB">
      <w:pPr>
        <w:ind w:left="1440"/>
        <w:jc w:val="both"/>
      </w:pPr>
    </w:p>
    <w:p w:rsidR="00BD4A3E" w:rsidRDefault="00BC4A9A" w:rsidP="005467B1">
      <w:pPr>
        <w:numPr>
          <w:ilvl w:val="1"/>
          <w:numId w:val="1"/>
        </w:numPr>
        <w:jc w:val="both"/>
      </w:pPr>
      <w:r>
        <w:t xml:space="preserve">Pour assurer l’équilibre des âges des sapins, </w:t>
      </w:r>
      <w:r w:rsidR="00BD4A3E">
        <w:t xml:space="preserve">on s’est aidé de la carte des classes d’âge des peuplements (source ONF) de la zone concernée, dressée dans le cadre du programme </w:t>
      </w:r>
      <w:proofErr w:type="spellStart"/>
      <w:r w:rsidR="00BD4A3E">
        <w:t>Deforpa</w:t>
      </w:r>
      <w:proofErr w:type="spellEnd"/>
      <w:r w:rsidR="00BD4A3E">
        <w:t>, p</w:t>
      </w:r>
      <w:r w:rsidR="0034315D">
        <w:t xml:space="preserve">ar le CIRIL </w:t>
      </w:r>
    </w:p>
    <w:p w:rsidR="00416D12" w:rsidRDefault="00416D12" w:rsidP="005467B1">
      <w:pPr>
        <w:jc w:val="both"/>
      </w:pPr>
    </w:p>
    <w:p w:rsidR="00BD4A3E" w:rsidRDefault="00BC4A9A" w:rsidP="005467B1">
      <w:pPr>
        <w:numPr>
          <w:ilvl w:val="1"/>
          <w:numId w:val="1"/>
        </w:numPr>
        <w:jc w:val="both"/>
      </w:pPr>
      <w:r>
        <w:t>Au total</w:t>
      </w:r>
      <w:r w:rsidR="0034315D">
        <w:t>,</w:t>
      </w:r>
      <w:r>
        <w:t xml:space="preserve"> on a étudié</w:t>
      </w:r>
      <w:r w:rsidR="0034315D">
        <w:t xml:space="preserve"> </w:t>
      </w:r>
      <w:r w:rsidR="00416D12">
        <w:t>66 placettes</w:t>
      </w:r>
      <w:r w:rsidR="0034315D">
        <w:t>,</w:t>
      </w:r>
      <w:r w:rsidR="00416D12">
        <w:t xml:space="preserve"> </w:t>
      </w:r>
      <w:r w:rsidR="0034315D">
        <w:t xml:space="preserve">dont </w:t>
      </w:r>
      <w:r w:rsidR="00416D12">
        <w:t xml:space="preserve"> 25 </w:t>
      </w:r>
      <w:r w:rsidR="0034315D">
        <w:t xml:space="preserve">dans Vosges gréseuses </w:t>
      </w:r>
      <w:r w:rsidR="00416D12">
        <w:t xml:space="preserve">et 41  </w:t>
      </w:r>
      <w:r w:rsidR="0034315D">
        <w:t>dans les hautes Vosges</w:t>
      </w:r>
      <w:r w:rsidR="00BD4A3E">
        <w:t>.</w:t>
      </w:r>
    </w:p>
    <w:p w:rsidR="00754B3A" w:rsidRDefault="00754B3A" w:rsidP="005467B1">
      <w:pPr>
        <w:ind w:left="720"/>
        <w:jc w:val="both"/>
      </w:pPr>
    </w:p>
    <w:p w:rsidR="00754B3A" w:rsidRDefault="00754B3A" w:rsidP="00483A3C">
      <w:pPr>
        <w:numPr>
          <w:ilvl w:val="0"/>
          <w:numId w:val="1"/>
        </w:numPr>
        <w:jc w:val="both"/>
        <w:rPr>
          <w:u w:val="single"/>
        </w:rPr>
      </w:pPr>
      <w:r w:rsidRPr="00BD4A3E">
        <w:rPr>
          <w:u w:val="single"/>
        </w:rPr>
        <w:t>Arbres :</w:t>
      </w:r>
    </w:p>
    <w:p w:rsidR="00236C11" w:rsidRPr="00BD4A3E" w:rsidRDefault="00236C11" w:rsidP="00236C11">
      <w:pPr>
        <w:ind w:left="720"/>
        <w:jc w:val="both"/>
        <w:rPr>
          <w:u w:val="single"/>
        </w:rPr>
      </w:pPr>
    </w:p>
    <w:p w:rsidR="00754B3A" w:rsidRDefault="0045141C" w:rsidP="005467B1">
      <w:pPr>
        <w:numPr>
          <w:ilvl w:val="1"/>
          <w:numId w:val="1"/>
        </w:numPr>
        <w:jc w:val="both"/>
      </w:pPr>
      <w:r>
        <w:t xml:space="preserve">Les sapins ont été choisis de façon subjective parmi les dominants et </w:t>
      </w:r>
      <w:proofErr w:type="spellStart"/>
      <w:r>
        <w:t>codominants</w:t>
      </w:r>
      <w:proofErr w:type="spellEnd"/>
      <w:r>
        <w:t>, sur une surface de 10 à 15 ares. L</w:t>
      </w:r>
      <w:r w:rsidRPr="00CE077F">
        <w:t xml:space="preserve">a distinction entre ces deux catégories </w:t>
      </w:r>
      <w:r>
        <w:t xml:space="preserve">de statut social </w:t>
      </w:r>
      <w:r w:rsidRPr="00CE077F">
        <w:t>n’a</w:t>
      </w:r>
      <w:r>
        <w:t>yant</w:t>
      </w:r>
      <w:r w:rsidRPr="00CE077F">
        <w:t xml:space="preserve"> pa</w:t>
      </w:r>
      <w:r>
        <w:t>s été notée sur le terrain</w:t>
      </w:r>
      <w:r w:rsidRPr="00CE077F">
        <w:t>, tous les statuts so</w:t>
      </w:r>
      <w:r w:rsidR="00236C11">
        <w:t xml:space="preserve">ciaux ont été codés : « 23 » </w:t>
      </w:r>
      <w:proofErr w:type="gramStart"/>
      <w:r w:rsidR="00236C11">
        <w:t>( dominant</w:t>
      </w:r>
      <w:proofErr w:type="gramEnd"/>
      <w:r w:rsidR="00236C11">
        <w:t xml:space="preserve"> ou </w:t>
      </w:r>
      <w:proofErr w:type="spellStart"/>
      <w:r w:rsidR="00236C11">
        <w:t>codominant</w:t>
      </w:r>
      <w:proofErr w:type="spellEnd"/>
      <w:r w:rsidR="00236C11">
        <w:t xml:space="preserve"> </w:t>
      </w:r>
      <w:r w:rsidRPr="00CE077F">
        <w:t>) dans la base.</w:t>
      </w:r>
      <w:r>
        <w:t xml:space="preserve"> Ils sont proches d’une courbe de niveau, de façon à limiter les effets des variations topographiques.</w:t>
      </w:r>
    </w:p>
    <w:p w:rsidR="00236C11" w:rsidRDefault="00236C11" w:rsidP="00236C11">
      <w:pPr>
        <w:ind w:left="1440"/>
        <w:jc w:val="both"/>
      </w:pPr>
    </w:p>
    <w:p w:rsidR="00754B3A" w:rsidRDefault="0045141C" w:rsidP="00483A3C">
      <w:pPr>
        <w:numPr>
          <w:ilvl w:val="1"/>
          <w:numId w:val="1"/>
        </w:numPr>
        <w:jc w:val="both"/>
      </w:pPr>
      <w:r>
        <w:t>On a retenu au total  1177 sapins</w:t>
      </w:r>
      <w:r w:rsidR="00284C4A" w:rsidRPr="00284C4A">
        <w:t xml:space="preserve"> </w:t>
      </w:r>
      <w:r w:rsidR="00284C4A">
        <w:t>âgés de 25 à 243 ans</w:t>
      </w:r>
      <w:r>
        <w:t>: 396 arbres dans les Vosges gréseuses, et  781 arbres dans les Hautes Vosges,</w:t>
      </w:r>
      <w:r w:rsidR="0034315D">
        <w:t xml:space="preserve"> </w:t>
      </w:r>
      <w:r>
        <w:t>à rai</w:t>
      </w:r>
      <w:r w:rsidR="00284C4A">
        <w:t>son de 9 à 30 par placette</w:t>
      </w:r>
      <w:r w:rsidR="0034315D">
        <w:t xml:space="preserve">. </w:t>
      </w:r>
    </w:p>
    <w:p w:rsidR="00236C11" w:rsidRDefault="00236C11" w:rsidP="00236C11">
      <w:pPr>
        <w:pStyle w:val="Paragraphedeliste"/>
      </w:pPr>
    </w:p>
    <w:p w:rsidR="00236C11" w:rsidRDefault="00236C11" w:rsidP="00236C11">
      <w:pPr>
        <w:ind w:left="1440"/>
        <w:jc w:val="both"/>
      </w:pPr>
    </w:p>
    <w:p w:rsidR="007D0A4D" w:rsidRDefault="007D0A4D" w:rsidP="00483A3C">
      <w:pPr>
        <w:numPr>
          <w:ilvl w:val="1"/>
          <w:numId w:val="1"/>
        </w:numPr>
        <w:jc w:val="both"/>
      </w:pPr>
      <w:r>
        <w:t>Les mesures effectuées concernent : la hauteur totale, la hauteur de la base du houppier et la circonférence à 1,30m</w:t>
      </w:r>
      <w:r w:rsidR="00284C4A">
        <w:t>.</w:t>
      </w:r>
      <w:r w:rsidR="004C7EA0">
        <w:t xml:space="preserve"> Les hauteurs ont été réalisées avec un dendromètre de Blum-</w:t>
      </w:r>
      <w:proofErr w:type="spellStart"/>
      <w:r w:rsidR="004C7EA0">
        <w:t>Leiss</w:t>
      </w:r>
      <w:proofErr w:type="spellEnd"/>
      <w:r w:rsidR="004C7EA0">
        <w:t>.</w:t>
      </w:r>
    </w:p>
    <w:p w:rsidR="00DD15E6" w:rsidRDefault="00DD15E6" w:rsidP="005467B1">
      <w:pPr>
        <w:ind w:left="567"/>
        <w:jc w:val="both"/>
      </w:pPr>
    </w:p>
    <w:p w:rsidR="00754B3A" w:rsidRPr="00BD4A3E" w:rsidRDefault="00754B3A" w:rsidP="00483A3C">
      <w:pPr>
        <w:numPr>
          <w:ilvl w:val="0"/>
          <w:numId w:val="8"/>
        </w:numPr>
        <w:ind w:left="1418" w:hanging="992"/>
        <w:jc w:val="both"/>
        <w:rPr>
          <w:u w:val="single"/>
        </w:rPr>
      </w:pPr>
      <w:r w:rsidRPr="00BD4A3E">
        <w:rPr>
          <w:u w:val="single"/>
        </w:rPr>
        <w:t>Dendrochronologie :</w:t>
      </w:r>
    </w:p>
    <w:p w:rsidR="00DD15E6" w:rsidRDefault="00DD15E6" w:rsidP="005467B1">
      <w:pPr>
        <w:ind w:left="567"/>
        <w:jc w:val="both"/>
      </w:pPr>
    </w:p>
    <w:p w:rsidR="00DD15E6" w:rsidRDefault="00DD15E6" w:rsidP="00483A3C">
      <w:pPr>
        <w:numPr>
          <w:ilvl w:val="0"/>
          <w:numId w:val="11"/>
        </w:numPr>
        <w:jc w:val="both"/>
      </w:pPr>
      <w:r>
        <w:t xml:space="preserve">On a prélevé 2 carottes par arbre, à 1,30m, dans les 2 directions perpendiculaires à la pente. Leurs cernes ont été mesurés en 1997 et 1998 au 1/100 mm sur une chaîne de mesure informatisée (caméra numérique, chambre claire, table à digitaliser, ordinateur QL). Pour les placettes 1 à 26, le dernier </w:t>
      </w:r>
      <w:r>
        <w:lastRenderedPageBreak/>
        <w:t>cerne mesuré est celui de 1993, pour les placettes 31 à 60, le dernier cerne mesuré est celui de 1996</w:t>
      </w:r>
      <w:r w:rsidRPr="00B32252">
        <w:t xml:space="preserve"> </w:t>
      </w:r>
      <w:r>
        <w:t>et pour les placettes 61 à 71, le dernier cerne mesuré est celui de 1997.</w:t>
      </w:r>
    </w:p>
    <w:p w:rsidR="00236C11" w:rsidRDefault="00236C11" w:rsidP="00236C11">
      <w:pPr>
        <w:ind w:left="1448"/>
        <w:jc w:val="both"/>
      </w:pPr>
    </w:p>
    <w:p w:rsidR="00BD4A3E" w:rsidRDefault="00BD4A3E" w:rsidP="005467B1">
      <w:pPr>
        <w:numPr>
          <w:ilvl w:val="0"/>
          <w:numId w:val="2"/>
        </w:numPr>
        <w:jc w:val="both"/>
      </w:pPr>
      <w:r>
        <w:t>L’</w:t>
      </w:r>
      <w:proofErr w:type="spellStart"/>
      <w:r>
        <w:t>interdatation</w:t>
      </w:r>
      <w:proofErr w:type="spellEnd"/>
      <w:r>
        <w:t xml:space="preserve"> des largeurs de cernes a été effectuée visuellement par Michel Becker sur QL, à l’aide de ses propres programmes. Les données disponibles sont  les moyennes des 2 cernes,  issues de cette </w:t>
      </w:r>
      <w:proofErr w:type="spellStart"/>
      <w:r>
        <w:t>interdatation</w:t>
      </w:r>
      <w:proofErr w:type="spellEnd"/>
      <w:r>
        <w:t xml:space="preserve"> et non les fichiers de mesure bruts.</w:t>
      </w:r>
      <w:r w:rsidR="00EE38EA">
        <w:t xml:space="preserve"> En conséquence, la série </w:t>
      </w:r>
      <w:proofErr w:type="spellStart"/>
      <w:r w:rsidR="00EE38EA">
        <w:t>dendrochronologique</w:t>
      </w:r>
      <w:proofErr w:type="spellEnd"/>
      <w:r w:rsidR="00EE38EA">
        <w:t xml:space="preserve"> a été identifiée par « 0 » dans la base.</w:t>
      </w:r>
      <w:bookmarkStart w:id="0" w:name="_GoBack"/>
      <w:bookmarkEnd w:id="0"/>
    </w:p>
    <w:p w:rsidR="00DD15E6" w:rsidRDefault="00DD15E6" w:rsidP="005467B1">
      <w:pPr>
        <w:ind w:left="720"/>
        <w:jc w:val="both"/>
      </w:pPr>
    </w:p>
    <w:p w:rsidR="00DD15E6" w:rsidRPr="003623E0" w:rsidRDefault="00DD15E6" w:rsidP="00483A3C">
      <w:pPr>
        <w:numPr>
          <w:ilvl w:val="0"/>
          <w:numId w:val="8"/>
        </w:numPr>
        <w:ind w:hanging="3153"/>
        <w:jc w:val="both"/>
        <w:rPr>
          <w:u w:val="single"/>
        </w:rPr>
      </w:pPr>
      <w:r w:rsidRPr="003623E0">
        <w:rPr>
          <w:u w:val="single"/>
        </w:rPr>
        <w:t>Floristique :</w:t>
      </w:r>
    </w:p>
    <w:p w:rsidR="00D31AA3" w:rsidRDefault="00D31AA3" w:rsidP="005467B1">
      <w:pPr>
        <w:ind w:left="720"/>
        <w:jc w:val="both"/>
      </w:pPr>
    </w:p>
    <w:p w:rsidR="003D293E" w:rsidRPr="008B021F" w:rsidRDefault="00D31AA3" w:rsidP="00483A3C">
      <w:pPr>
        <w:numPr>
          <w:ilvl w:val="0"/>
          <w:numId w:val="12"/>
        </w:numPr>
        <w:jc w:val="both"/>
      </w:pPr>
      <w:r w:rsidRPr="008B021F">
        <w:t>Le relevé floristique est fait dans la zone des arbres carottés. Il peut donc être d’assez grande surface. Ses limites n’ont pas été matérialisées et sa forme peut être très variables, plutôt allongée le long d’une courbe de niveau.</w:t>
      </w:r>
    </w:p>
    <w:p w:rsidR="00416D12" w:rsidRDefault="00416D12" w:rsidP="005467B1">
      <w:pPr>
        <w:ind w:left="720"/>
        <w:jc w:val="both"/>
      </w:pPr>
    </w:p>
    <w:p w:rsidR="00416D12" w:rsidRDefault="00416D12" w:rsidP="00483A3C">
      <w:pPr>
        <w:numPr>
          <w:ilvl w:val="0"/>
          <w:numId w:val="12"/>
        </w:numPr>
        <w:jc w:val="both"/>
      </w:pPr>
      <w:r>
        <w:t>On a di</w:t>
      </w:r>
      <w:r w:rsidR="00D74EB7">
        <w:t>stingué 4</w:t>
      </w:r>
      <w:r w:rsidRPr="00181D92">
        <w:t xml:space="preserve"> strates </w:t>
      </w:r>
      <w:r>
        <w:t>pour le r</w:t>
      </w:r>
      <w:r w:rsidRPr="00181D92">
        <w:t>elevé floristiqu</w:t>
      </w:r>
      <w:r>
        <w:t>e : </w:t>
      </w:r>
    </w:p>
    <w:p w:rsidR="001D3DE4" w:rsidRDefault="001D3DE4" w:rsidP="005467B1">
      <w:pPr>
        <w:jc w:val="both"/>
      </w:pPr>
    </w:p>
    <w:tbl>
      <w:tblPr>
        <w:tblW w:w="8679" w:type="dxa"/>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1134"/>
        <w:gridCol w:w="5103"/>
      </w:tblGrid>
      <w:tr w:rsidR="00F27057" w:rsidTr="00F27057">
        <w:tc>
          <w:tcPr>
            <w:tcW w:w="2442" w:type="dxa"/>
            <w:shd w:val="clear" w:color="auto" w:fill="auto"/>
            <w:vAlign w:val="center"/>
          </w:tcPr>
          <w:p w:rsidR="00F27057" w:rsidRDefault="00F27057" w:rsidP="000252AA">
            <w:pPr>
              <w:jc w:val="both"/>
            </w:pPr>
            <w:r>
              <w:t>dénomination</w:t>
            </w:r>
          </w:p>
        </w:tc>
        <w:tc>
          <w:tcPr>
            <w:tcW w:w="1134" w:type="dxa"/>
            <w:shd w:val="clear" w:color="auto" w:fill="auto"/>
            <w:vAlign w:val="center"/>
          </w:tcPr>
          <w:p w:rsidR="00F27057" w:rsidRDefault="00F27057" w:rsidP="000252AA">
            <w:pPr>
              <w:jc w:val="both"/>
            </w:pPr>
            <w:r>
              <w:t>abrégé</w:t>
            </w:r>
          </w:p>
        </w:tc>
        <w:tc>
          <w:tcPr>
            <w:tcW w:w="5103" w:type="dxa"/>
            <w:shd w:val="clear" w:color="auto" w:fill="auto"/>
            <w:vAlign w:val="center"/>
          </w:tcPr>
          <w:p w:rsidR="00F27057" w:rsidRDefault="00F27057" w:rsidP="000252AA">
            <w:pPr>
              <w:jc w:val="both"/>
            </w:pPr>
            <w:r>
              <w:t>définition</w:t>
            </w:r>
          </w:p>
        </w:tc>
      </w:tr>
      <w:tr w:rsidR="00F27057" w:rsidTr="00F27057">
        <w:tc>
          <w:tcPr>
            <w:tcW w:w="2442" w:type="dxa"/>
            <w:shd w:val="clear" w:color="auto" w:fill="auto"/>
            <w:vAlign w:val="center"/>
          </w:tcPr>
          <w:p w:rsidR="00F27057" w:rsidRDefault="00F27057" w:rsidP="000252AA">
            <w:pPr>
              <w:jc w:val="both"/>
            </w:pPr>
            <w:r>
              <w:t xml:space="preserve">Strate </w:t>
            </w:r>
            <w:r w:rsidRPr="00181D92">
              <w:t>arborescente</w:t>
            </w:r>
            <w:r>
              <w:t> </w:t>
            </w:r>
          </w:p>
        </w:tc>
        <w:tc>
          <w:tcPr>
            <w:tcW w:w="1134" w:type="dxa"/>
            <w:shd w:val="clear" w:color="auto" w:fill="auto"/>
            <w:vAlign w:val="center"/>
          </w:tcPr>
          <w:p w:rsidR="00F27057" w:rsidRDefault="00F27057" w:rsidP="000252AA">
            <w:pPr>
              <w:jc w:val="both"/>
            </w:pPr>
            <w:r w:rsidRPr="00181D92">
              <w:t>A</w:t>
            </w:r>
          </w:p>
        </w:tc>
        <w:tc>
          <w:tcPr>
            <w:tcW w:w="5103" w:type="dxa"/>
            <w:shd w:val="clear" w:color="auto" w:fill="auto"/>
            <w:vAlign w:val="center"/>
          </w:tcPr>
          <w:p w:rsidR="00F27057" w:rsidRDefault="00F27057" w:rsidP="000252AA">
            <w:pPr>
              <w:jc w:val="both"/>
            </w:pPr>
            <w:r>
              <w:t>l</w:t>
            </w:r>
            <w:r w:rsidRPr="00181D92">
              <w:t>igneux &gt;7m</w:t>
            </w:r>
          </w:p>
        </w:tc>
      </w:tr>
      <w:tr w:rsidR="00F27057" w:rsidTr="00F27057">
        <w:tc>
          <w:tcPr>
            <w:tcW w:w="2442" w:type="dxa"/>
            <w:shd w:val="clear" w:color="auto" w:fill="auto"/>
            <w:vAlign w:val="center"/>
          </w:tcPr>
          <w:p w:rsidR="00F27057" w:rsidRDefault="00F27057" w:rsidP="000252AA">
            <w:pPr>
              <w:jc w:val="both"/>
            </w:pPr>
            <w:r>
              <w:t xml:space="preserve">Strate arbustive et </w:t>
            </w:r>
            <w:r w:rsidRPr="00181D92">
              <w:t>herbacées</w:t>
            </w:r>
            <w:r>
              <w:t xml:space="preserve"> des ligneux</w:t>
            </w:r>
          </w:p>
        </w:tc>
        <w:tc>
          <w:tcPr>
            <w:tcW w:w="1134" w:type="dxa"/>
            <w:shd w:val="clear" w:color="auto" w:fill="auto"/>
            <w:vAlign w:val="center"/>
          </w:tcPr>
          <w:p w:rsidR="00F27057" w:rsidRDefault="00F27057" w:rsidP="000252AA">
            <w:pPr>
              <w:jc w:val="both"/>
            </w:pPr>
            <w:r>
              <w:t>a/</w:t>
            </w:r>
            <w:r w:rsidRPr="00181D92">
              <w:t>h</w:t>
            </w:r>
          </w:p>
        </w:tc>
        <w:tc>
          <w:tcPr>
            <w:tcW w:w="5103" w:type="dxa"/>
            <w:shd w:val="clear" w:color="auto" w:fill="auto"/>
            <w:vAlign w:val="center"/>
          </w:tcPr>
          <w:p w:rsidR="00F27057" w:rsidRDefault="00F27057" w:rsidP="00FF3DF7">
            <w:pPr>
              <w:jc w:val="both"/>
            </w:pPr>
            <w:r>
              <w:t xml:space="preserve">abondance-dominance entre 0 à </w:t>
            </w:r>
            <w:r w:rsidRPr="00181D92">
              <w:t>7</w:t>
            </w:r>
            <w:r>
              <w:t xml:space="preserve"> </w:t>
            </w:r>
            <w:r w:rsidRPr="00181D92">
              <w:t>m</w:t>
            </w:r>
            <w:r>
              <w:t xml:space="preserve"> des espèces ligneuses présentes en dessous de 7</w:t>
            </w:r>
            <w:r w:rsidR="00E639DA">
              <w:t xml:space="preserve"> </w:t>
            </w:r>
            <w:r>
              <w:t>m.</w:t>
            </w:r>
          </w:p>
        </w:tc>
      </w:tr>
      <w:tr w:rsidR="00F27057" w:rsidTr="00F27057">
        <w:tc>
          <w:tcPr>
            <w:tcW w:w="2442" w:type="dxa"/>
            <w:shd w:val="clear" w:color="auto" w:fill="auto"/>
            <w:vAlign w:val="center"/>
          </w:tcPr>
          <w:p w:rsidR="00F27057" w:rsidRDefault="00F27057" w:rsidP="000252AA">
            <w:pPr>
              <w:jc w:val="both"/>
            </w:pPr>
            <w:r>
              <w:t>Strate herbacée</w:t>
            </w:r>
          </w:p>
        </w:tc>
        <w:tc>
          <w:tcPr>
            <w:tcW w:w="1134" w:type="dxa"/>
            <w:shd w:val="clear" w:color="auto" w:fill="auto"/>
            <w:vAlign w:val="center"/>
          </w:tcPr>
          <w:p w:rsidR="00F27057" w:rsidRDefault="00F27057" w:rsidP="000252AA">
            <w:pPr>
              <w:jc w:val="both"/>
            </w:pPr>
            <w:r w:rsidRPr="00181D92">
              <w:t>h</w:t>
            </w:r>
          </w:p>
        </w:tc>
        <w:tc>
          <w:tcPr>
            <w:tcW w:w="5103" w:type="dxa"/>
            <w:shd w:val="clear" w:color="auto" w:fill="auto"/>
            <w:vAlign w:val="center"/>
          </w:tcPr>
          <w:p w:rsidR="00F27057" w:rsidRDefault="00F27057" w:rsidP="000252AA">
            <w:pPr>
              <w:jc w:val="both"/>
            </w:pPr>
            <w:r>
              <w:t>toutes espèces herbacées quelle que soit leur taille</w:t>
            </w:r>
          </w:p>
        </w:tc>
      </w:tr>
      <w:tr w:rsidR="00F27057" w:rsidTr="00F27057">
        <w:tc>
          <w:tcPr>
            <w:tcW w:w="2442" w:type="dxa"/>
            <w:shd w:val="clear" w:color="auto" w:fill="auto"/>
            <w:vAlign w:val="center"/>
          </w:tcPr>
          <w:p w:rsidR="00F27057" w:rsidRPr="006544D8" w:rsidRDefault="00F27057" w:rsidP="000252AA">
            <w:pPr>
              <w:jc w:val="both"/>
            </w:pPr>
            <w:r>
              <w:t>Strate muscinale</w:t>
            </w:r>
          </w:p>
        </w:tc>
        <w:tc>
          <w:tcPr>
            <w:tcW w:w="1134" w:type="dxa"/>
            <w:shd w:val="clear" w:color="auto" w:fill="auto"/>
            <w:vAlign w:val="center"/>
          </w:tcPr>
          <w:p w:rsidR="00F27057" w:rsidRPr="006544D8" w:rsidRDefault="00F27057" w:rsidP="000252AA">
            <w:pPr>
              <w:jc w:val="both"/>
            </w:pPr>
            <w:r>
              <w:t>m</w:t>
            </w:r>
          </w:p>
        </w:tc>
        <w:tc>
          <w:tcPr>
            <w:tcW w:w="5103" w:type="dxa"/>
            <w:shd w:val="clear" w:color="auto" w:fill="auto"/>
            <w:vAlign w:val="center"/>
          </w:tcPr>
          <w:p w:rsidR="00F27057" w:rsidRPr="006544D8" w:rsidRDefault="00F27057" w:rsidP="000252AA">
            <w:pPr>
              <w:jc w:val="both"/>
            </w:pPr>
            <w:r>
              <w:t>b</w:t>
            </w:r>
            <w:r w:rsidRPr="00181D92">
              <w:t>ryophyte</w:t>
            </w:r>
            <w:r>
              <w:t>s</w:t>
            </w:r>
            <w:r w:rsidRPr="00181D92">
              <w:t xml:space="preserve"> humicole</w:t>
            </w:r>
            <w:r>
              <w:t>s</w:t>
            </w:r>
          </w:p>
        </w:tc>
      </w:tr>
    </w:tbl>
    <w:p w:rsidR="00F27057" w:rsidRDefault="00F27057" w:rsidP="00F27057">
      <w:pPr>
        <w:ind w:left="1068"/>
        <w:jc w:val="both"/>
      </w:pPr>
    </w:p>
    <w:p w:rsidR="00F27057" w:rsidRDefault="00F27057" w:rsidP="00F27057">
      <w:pPr>
        <w:ind w:left="2484"/>
        <w:jc w:val="both"/>
      </w:pPr>
    </w:p>
    <w:p w:rsidR="00F27057" w:rsidRDefault="00F27057" w:rsidP="003623E0">
      <w:pPr>
        <w:numPr>
          <w:ilvl w:val="0"/>
          <w:numId w:val="13"/>
        </w:numPr>
        <w:ind w:hanging="720"/>
        <w:jc w:val="both"/>
      </w:pPr>
      <w:r>
        <w:t>Les coefficients indiqués sont ceux de l’échelle de Braun-Blanquet ci-dessous :</w:t>
      </w:r>
    </w:p>
    <w:p w:rsidR="00F27057" w:rsidRDefault="003623E0" w:rsidP="00F27057">
      <w:pPr>
        <w:pStyle w:val="Paragraphedeliste"/>
      </w:pPr>
      <w:r>
        <w:t xml:space="preserve"> </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912"/>
      </w:tblGrid>
      <w:tr w:rsidR="00F27057" w:rsidTr="000252AA">
        <w:tc>
          <w:tcPr>
            <w:tcW w:w="1242" w:type="dxa"/>
            <w:shd w:val="clear" w:color="auto" w:fill="auto"/>
          </w:tcPr>
          <w:p w:rsidR="00F27057" w:rsidRDefault="00F27057" w:rsidP="000252AA">
            <w:pPr>
              <w:jc w:val="both"/>
            </w:pPr>
            <w:r>
              <w:t>coefficient</w:t>
            </w:r>
          </w:p>
        </w:tc>
        <w:tc>
          <w:tcPr>
            <w:tcW w:w="6912" w:type="dxa"/>
            <w:shd w:val="clear" w:color="auto" w:fill="auto"/>
          </w:tcPr>
          <w:p w:rsidR="00F27057" w:rsidRDefault="00F27057" w:rsidP="000252AA">
            <w:pPr>
              <w:jc w:val="both"/>
            </w:pPr>
            <w:r>
              <w:t>définition</w:t>
            </w:r>
          </w:p>
        </w:tc>
      </w:tr>
      <w:tr w:rsidR="00F27057" w:rsidTr="000252AA">
        <w:tc>
          <w:tcPr>
            <w:tcW w:w="1242" w:type="dxa"/>
            <w:shd w:val="clear" w:color="auto" w:fill="auto"/>
          </w:tcPr>
          <w:p w:rsidR="00F27057" w:rsidRDefault="00F27057" w:rsidP="000252AA">
            <w:pPr>
              <w:jc w:val="center"/>
            </w:pPr>
            <w:r>
              <w:t>+</w:t>
            </w:r>
          </w:p>
        </w:tc>
        <w:tc>
          <w:tcPr>
            <w:tcW w:w="6912" w:type="dxa"/>
            <w:shd w:val="clear" w:color="auto" w:fill="auto"/>
          </w:tcPr>
          <w:p w:rsidR="00F27057" w:rsidRDefault="00F27057" w:rsidP="000252AA">
            <w:pPr>
              <w:jc w:val="both"/>
            </w:pPr>
            <w:r>
              <w:t>Espèce rare que l’on peut manquer.</w:t>
            </w:r>
          </w:p>
        </w:tc>
      </w:tr>
      <w:tr w:rsidR="00F27057" w:rsidTr="000252AA">
        <w:tc>
          <w:tcPr>
            <w:tcW w:w="1242" w:type="dxa"/>
            <w:shd w:val="clear" w:color="auto" w:fill="auto"/>
          </w:tcPr>
          <w:p w:rsidR="00F27057" w:rsidRDefault="00F27057" w:rsidP="000252AA">
            <w:pPr>
              <w:jc w:val="center"/>
            </w:pPr>
            <w:r>
              <w:t>1</w:t>
            </w:r>
          </w:p>
        </w:tc>
        <w:tc>
          <w:tcPr>
            <w:tcW w:w="6912" w:type="dxa"/>
            <w:shd w:val="clear" w:color="auto" w:fill="auto"/>
          </w:tcPr>
          <w:p w:rsidR="00F27057" w:rsidRDefault="00F27057" w:rsidP="000252AA">
            <w:pPr>
              <w:jc w:val="both"/>
            </w:pPr>
            <w:r>
              <w:t>Espèce de recouvrement &lt; 5% de la surface du relevé et que l’on ne peut pas manquer.</w:t>
            </w:r>
          </w:p>
        </w:tc>
      </w:tr>
      <w:tr w:rsidR="00F27057" w:rsidTr="000252AA">
        <w:tc>
          <w:tcPr>
            <w:tcW w:w="1242" w:type="dxa"/>
            <w:shd w:val="clear" w:color="auto" w:fill="auto"/>
          </w:tcPr>
          <w:p w:rsidR="00F27057" w:rsidRDefault="00F27057" w:rsidP="000252AA">
            <w:pPr>
              <w:jc w:val="center"/>
            </w:pPr>
            <w:r>
              <w:t>2</w:t>
            </w:r>
          </w:p>
        </w:tc>
        <w:tc>
          <w:tcPr>
            <w:tcW w:w="6912" w:type="dxa"/>
            <w:shd w:val="clear" w:color="auto" w:fill="auto"/>
          </w:tcPr>
          <w:p w:rsidR="00F27057" w:rsidRDefault="00F27057" w:rsidP="000252AA">
            <w:pPr>
              <w:jc w:val="both"/>
            </w:pPr>
            <w:r>
              <w:t>Espèce très abondante couvrant moins de 5% de la surface, ou couvrant entre 5 et 25 % de la surface du relevé</w:t>
            </w:r>
          </w:p>
        </w:tc>
      </w:tr>
      <w:tr w:rsidR="00F27057" w:rsidTr="000252AA">
        <w:tc>
          <w:tcPr>
            <w:tcW w:w="1242" w:type="dxa"/>
            <w:shd w:val="clear" w:color="auto" w:fill="auto"/>
          </w:tcPr>
          <w:p w:rsidR="00F27057" w:rsidRDefault="00F27057" w:rsidP="000252AA">
            <w:pPr>
              <w:jc w:val="center"/>
            </w:pPr>
            <w:r>
              <w:t>3</w:t>
            </w:r>
          </w:p>
        </w:tc>
        <w:tc>
          <w:tcPr>
            <w:tcW w:w="6912" w:type="dxa"/>
            <w:shd w:val="clear" w:color="auto" w:fill="auto"/>
          </w:tcPr>
          <w:p w:rsidR="00F27057" w:rsidRDefault="00F27057" w:rsidP="000252AA">
            <w:pPr>
              <w:jc w:val="both"/>
            </w:pPr>
            <w:r>
              <w:t>Espèce couvrant entre 25 et 50% de la surface du relevé</w:t>
            </w:r>
          </w:p>
        </w:tc>
      </w:tr>
      <w:tr w:rsidR="00F27057" w:rsidTr="000252AA">
        <w:tc>
          <w:tcPr>
            <w:tcW w:w="1242" w:type="dxa"/>
            <w:shd w:val="clear" w:color="auto" w:fill="auto"/>
          </w:tcPr>
          <w:p w:rsidR="00F27057" w:rsidRDefault="00F27057" w:rsidP="000252AA">
            <w:pPr>
              <w:jc w:val="center"/>
            </w:pPr>
            <w:r>
              <w:t>4</w:t>
            </w:r>
          </w:p>
        </w:tc>
        <w:tc>
          <w:tcPr>
            <w:tcW w:w="6912" w:type="dxa"/>
            <w:shd w:val="clear" w:color="auto" w:fill="auto"/>
          </w:tcPr>
          <w:p w:rsidR="00F27057" w:rsidRDefault="00F27057" w:rsidP="000252AA">
            <w:pPr>
              <w:jc w:val="both"/>
            </w:pPr>
            <w:r>
              <w:t>Espèce couvrant entre 50 et 75% de la surface du relevé</w:t>
            </w:r>
          </w:p>
        </w:tc>
      </w:tr>
      <w:tr w:rsidR="00F27057" w:rsidTr="000252AA">
        <w:tc>
          <w:tcPr>
            <w:tcW w:w="1242" w:type="dxa"/>
            <w:shd w:val="clear" w:color="auto" w:fill="auto"/>
          </w:tcPr>
          <w:p w:rsidR="00F27057" w:rsidRDefault="00F27057" w:rsidP="000252AA">
            <w:pPr>
              <w:jc w:val="center"/>
            </w:pPr>
            <w:r>
              <w:t>5</w:t>
            </w:r>
          </w:p>
        </w:tc>
        <w:tc>
          <w:tcPr>
            <w:tcW w:w="6912" w:type="dxa"/>
            <w:shd w:val="clear" w:color="auto" w:fill="auto"/>
          </w:tcPr>
          <w:p w:rsidR="00F27057" w:rsidRDefault="00F27057" w:rsidP="000252AA">
            <w:pPr>
              <w:jc w:val="both"/>
            </w:pPr>
            <w:r>
              <w:t>Espèce couvrant entre 75 et 100% de la surface du relevé</w:t>
            </w:r>
          </w:p>
        </w:tc>
      </w:tr>
    </w:tbl>
    <w:p w:rsidR="00F27057" w:rsidRDefault="00F27057" w:rsidP="00F27057">
      <w:pPr>
        <w:jc w:val="both"/>
      </w:pPr>
    </w:p>
    <w:p w:rsidR="00F059D4" w:rsidRDefault="00F059D4" w:rsidP="005467B1">
      <w:pPr>
        <w:jc w:val="both"/>
      </w:pPr>
    </w:p>
    <w:p w:rsidR="00416D12" w:rsidRPr="003623E0" w:rsidRDefault="00416D12" w:rsidP="000252AA">
      <w:pPr>
        <w:jc w:val="both"/>
        <w:rPr>
          <w:b/>
          <w:u w:val="single"/>
        </w:rPr>
      </w:pPr>
      <w:r w:rsidRPr="003623E0">
        <w:rPr>
          <w:b/>
          <w:u w:val="single"/>
        </w:rPr>
        <w:t xml:space="preserve">Publications : </w:t>
      </w:r>
    </w:p>
    <w:p w:rsidR="00416D12" w:rsidRDefault="00416D12" w:rsidP="005467B1">
      <w:pPr>
        <w:jc w:val="both"/>
      </w:pPr>
    </w:p>
    <w:p w:rsidR="002978F3" w:rsidRPr="00715ACC" w:rsidRDefault="008B021F" w:rsidP="004E5A1D">
      <w:pPr>
        <w:numPr>
          <w:ilvl w:val="1"/>
          <w:numId w:val="1"/>
        </w:numPr>
        <w:jc w:val="both"/>
      </w:pPr>
      <w:r>
        <w:t>Pas de  publication connue. Peut-être dans un colloque ?</w:t>
      </w:r>
    </w:p>
    <w:sectPr w:rsidR="002978F3" w:rsidRPr="00715A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260A"/>
    <w:multiLevelType w:val="hybridMultilevel"/>
    <w:tmpl w:val="062CFE5C"/>
    <w:lvl w:ilvl="0" w:tplc="72AE0696">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nsid w:val="1D4770F1"/>
    <w:multiLevelType w:val="hybridMultilevel"/>
    <w:tmpl w:val="42A2D608"/>
    <w:lvl w:ilvl="0" w:tplc="B2EA5C0A">
      <w:start w:val="1"/>
      <w:numFmt w:val="bullet"/>
      <w:lvlText w:val=""/>
      <w:lvlJc w:val="left"/>
      <w:pPr>
        <w:tabs>
          <w:tab w:val="num" w:pos="1440"/>
        </w:tabs>
        <w:ind w:left="1440" w:hanging="360"/>
      </w:pPr>
      <w:rPr>
        <w:rFonts w:ascii="Wingdings" w:hAnsi="Wingdings" w:hint="default"/>
      </w:rPr>
    </w:lvl>
    <w:lvl w:ilvl="1" w:tplc="71728836" w:tentative="1">
      <w:start w:val="1"/>
      <w:numFmt w:val="bullet"/>
      <w:lvlText w:val=""/>
      <w:lvlJc w:val="left"/>
      <w:pPr>
        <w:tabs>
          <w:tab w:val="num" w:pos="2160"/>
        </w:tabs>
        <w:ind w:left="2160" w:hanging="360"/>
      </w:pPr>
      <w:rPr>
        <w:rFonts w:ascii="Wingdings" w:hAnsi="Wingdings" w:hint="default"/>
      </w:rPr>
    </w:lvl>
    <w:lvl w:ilvl="2" w:tplc="1C1CAFBE" w:tentative="1">
      <w:start w:val="1"/>
      <w:numFmt w:val="bullet"/>
      <w:lvlText w:val=""/>
      <w:lvlJc w:val="left"/>
      <w:pPr>
        <w:tabs>
          <w:tab w:val="num" w:pos="2880"/>
        </w:tabs>
        <w:ind w:left="2880" w:hanging="360"/>
      </w:pPr>
      <w:rPr>
        <w:rFonts w:ascii="Wingdings" w:hAnsi="Wingdings" w:hint="default"/>
      </w:rPr>
    </w:lvl>
    <w:lvl w:ilvl="3" w:tplc="8CF06F58" w:tentative="1">
      <w:start w:val="1"/>
      <w:numFmt w:val="bullet"/>
      <w:lvlText w:val=""/>
      <w:lvlJc w:val="left"/>
      <w:pPr>
        <w:tabs>
          <w:tab w:val="num" w:pos="3600"/>
        </w:tabs>
        <w:ind w:left="3600" w:hanging="360"/>
      </w:pPr>
      <w:rPr>
        <w:rFonts w:ascii="Wingdings" w:hAnsi="Wingdings" w:hint="default"/>
      </w:rPr>
    </w:lvl>
    <w:lvl w:ilvl="4" w:tplc="F746D13C" w:tentative="1">
      <w:start w:val="1"/>
      <w:numFmt w:val="bullet"/>
      <w:lvlText w:val=""/>
      <w:lvlJc w:val="left"/>
      <w:pPr>
        <w:tabs>
          <w:tab w:val="num" w:pos="4320"/>
        </w:tabs>
        <w:ind w:left="4320" w:hanging="360"/>
      </w:pPr>
      <w:rPr>
        <w:rFonts w:ascii="Wingdings" w:hAnsi="Wingdings" w:hint="default"/>
      </w:rPr>
    </w:lvl>
    <w:lvl w:ilvl="5" w:tplc="8BBC5350" w:tentative="1">
      <w:start w:val="1"/>
      <w:numFmt w:val="bullet"/>
      <w:lvlText w:val=""/>
      <w:lvlJc w:val="left"/>
      <w:pPr>
        <w:tabs>
          <w:tab w:val="num" w:pos="5040"/>
        </w:tabs>
        <w:ind w:left="5040" w:hanging="360"/>
      </w:pPr>
      <w:rPr>
        <w:rFonts w:ascii="Wingdings" w:hAnsi="Wingdings" w:hint="default"/>
      </w:rPr>
    </w:lvl>
    <w:lvl w:ilvl="6" w:tplc="ABCEB38E" w:tentative="1">
      <w:start w:val="1"/>
      <w:numFmt w:val="bullet"/>
      <w:lvlText w:val=""/>
      <w:lvlJc w:val="left"/>
      <w:pPr>
        <w:tabs>
          <w:tab w:val="num" w:pos="5760"/>
        </w:tabs>
        <w:ind w:left="5760" w:hanging="360"/>
      </w:pPr>
      <w:rPr>
        <w:rFonts w:ascii="Wingdings" w:hAnsi="Wingdings" w:hint="default"/>
      </w:rPr>
    </w:lvl>
    <w:lvl w:ilvl="7" w:tplc="C532B0E8" w:tentative="1">
      <w:start w:val="1"/>
      <w:numFmt w:val="bullet"/>
      <w:lvlText w:val=""/>
      <w:lvlJc w:val="left"/>
      <w:pPr>
        <w:tabs>
          <w:tab w:val="num" w:pos="6480"/>
        </w:tabs>
        <w:ind w:left="6480" w:hanging="360"/>
      </w:pPr>
      <w:rPr>
        <w:rFonts w:ascii="Wingdings" w:hAnsi="Wingdings" w:hint="default"/>
      </w:rPr>
    </w:lvl>
    <w:lvl w:ilvl="8" w:tplc="4274DE6E" w:tentative="1">
      <w:start w:val="1"/>
      <w:numFmt w:val="bullet"/>
      <w:lvlText w:val=""/>
      <w:lvlJc w:val="left"/>
      <w:pPr>
        <w:tabs>
          <w:tab w:val="num" w:pos="7200"/>
        </w:tabs>
        <w:ind w:left="7200" w:hanging="360"/>
      </w:pPr>
      <w:rPr>
        <w:rFonts w:ascii="Wingdings" w:hAnsi="Wingdings" w:hint="default"/>
      </w:rPr>
    </w:lvl>
  </w:abstractNum>
  <w:abstractNum w:abstractNumId="2">
    <w:nsid w:val="243D6D8E"/>
    <w:multiLevelType w:val="hybridMultilevel"/>
    <w:tmpl w:val="BD02A318"/>
    <w:lvl w:ilvl="0" w:tplc="040C000D">
      <w:start w:val="1"/>
      <w:numFmt w:val="bullet"/>
      <w:lvlText w:val=""/>
      <w:lvlJc w:val="left"/>
      <w:pPr>
        <w:tabs>
          <w:tab w:val="num" w:pos="1448"/>
        </w:tabs>
        <w:ind w:left="1448" w:hanging="360"/>
      </w:pPr>
      <w:rPr>
        <w:rFonts w:ascii="Wingdings" w:hAnsi="Wingdings" w:hint="default"/>
      </w:rPr>
    </w:lvl>
    <w:lvl w:ilvl="1" w:tplc="71728836" w:tentative="1">
      <w:start w:val="1"/>
      <w:numFmt w:val="bullet"/>
      <w:lvlText w:val=""/>
      <w:lvlJc w:val="left"/>
      <w:pPr>
        <w:tabs>
          <w:tab w:val="num" w:pos="2168"/>
        </w:tabs>
        <w:ind w:left="2168" w:hanging="360"/>
      </w:pPr>
      <w:rPr>
        <w:rFonts w:ascii="Wingdings" w:hAnsi="Wingdings" w:hint="default"/>
      </w:rPr>
    </w:lvl>
    <w:lvl w:ilvl="2" w:tplc="1C1CAFBE" w:tentative="1">
      <w:start w:val="1"/>
      <w:numFmt w:val="bullet"/>
      <w:lvlText w:val=""/>
      <w:lvlJc w:val="left"/>
      <w:pPr>
        <w:tabs>
          <w:tab w:val="num" w:pos="2888"/>
        </w:tabs>
        <w:ind w:left="2888" w:hanging="360"/>
      </w:pPr>
      <w:rPr>
        <w:rFonts w:ascii="Wingdings" w:hAnsi="Wingdings" w:hint="default"/>
      </w:rPr>
    </w:lvl>
    <w:lvl w:ilvl="3" w:tplc="8CF06F58" w:tentative="1">
      <w:start w:val="1"/>
      <w:numFmt w:val="bullet"/>
      <w:lvlText w:val=""/>
      <w:lvlJc w:val="left"/>
      <w:pPr>
        <w:tabs>
          <w:tab w:val="num" w:pos="3608"/>
        </w:tabs>
        <w:ind w:left="3608" w:hanging="360"/>
      </w:pPr>
      <w:rPr>
        <w:rFonts w:ascii="Wingdings" w:hAnsi="Wingdings" w:hint="default"/>
      </w:rPr>
    </w:lvl>
    <w:lvl w:ilvl="4" w:tplc="F746D13C" w:tentative="1">
      <w:start w:val="1"/>
      <w:numFmt w:val="bullet"/>
      <w:lvlText w:val=""/>
      <w:lvlJc w:val="left"/>
      <w:pPr>
        <w:tabs>
          <w:tab w:val="num" w:pos="4328"/>
        </w:tabs>
        <w:ind w:left="4328" w:hanging="360"/>
      </w:pPr>
      <w:rPr>
        <w:rFonts w:ascii="Wingdings" w:hAnsi="Wingdings" w:hint="default"/>
      </w:rPr>
    </w:lvl>
    <w:lvl w:ilvl="5" w:tplc="8BBC5350" w:tentative="1">
      <w:start w:val="1"/>
      <w:numFmt w:val="bullet"/>
      <w:lvlText w:val=""/>
      <w:lvlJc w:val="left"/>
      <w:pPr>
        <w:tabs>
          <w:tab w:val="num" w:pos="5048"/>
        </w:tabs>
        <w:ind w:left="5048" w:hanging="360"/>
      </w:pPr>
      <w:rPr>
        <w:rFonts w:ascii="Wingdings" w:hAnsi="Wingdings" w:hint="default"/>
      </w:rPr>
    </w:lvl>
    <w:lvl w:ilvl="6" w:tplc="ABCEB38E" w:tentative="1">
      <w:start w:val="1"/>
      <w:numFmt w:val="bullet"/>
      <w:lvlText w:val=""/>
      <w:lvlJc w:val="left"/>
      <w:pPr>
        <w:tabs>
          <w:tab w:val="num" w:pos="5768"/>
        </w:tabs>
        <w:ind w:left="5768" w:hanging="360"/>
      </w:pPr>
      <w:rPr>
        <w:rFonts w:ascii="Wingdings" w:hAnsi="Wingdings" w:hint="default"/>
      </w:rPr>
    </w:lvl>
    <w:lvl w:ilvl="7" w:tplc="C532B0E8" w:tentative="1">
      <w:start w:val="1"/>
      <w:numFmt w:val="bullet"/>
      <w:lvlText w:val=""/>
      <w:lvlJc w:val="left"/>
      <w:pPr>
        <w:tabs>
          <w:tab w:val="num" w:pos="6488"/>
        </w:tabs>
        <w:ind w:left="6488" w:hanging="360"/>
      </w:pPr>
      <w:rPr>
        <w:rFonts w:ascii="Wingdings" w:hAnsi="Wingdings" w:hint="default"/>
      </w:rPr>
    </w:lvl>
    <w:lvl w:ilvl="8" w:tplc="4274DE6E" w:tentative="1">
      <w:start w:val="1"/>
      <w:numFmt w:val="bullet"/>
      <w:lvlText w:val=""/>
      <w:lvlJc w:val="left"/>
      <w:pPr>
        <w:tabs>
          <w:tab w:val="num" w:pos="7208"/>
        </w:tabs>
        <w:ind w:left="7208" w:hanging="360"/>
      </w:pPr>
      <w:rPr>
        <w:rFonts w:ascii="Wingdings" w:hAnsi="Wingdings" w:hint="default"/>
      </w:rPr>
    </w:lvl>
  </w:abstractNum>
  <w:abstractNum w:abstractNumId="3">
    <w:nsid w:val="327737D8"/>
    <w:multiLevelType w:val="multilevel"/>
    <w:tmpl w:val="62002E0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78A616E"/>
    <w:multiLevelType w:val="hybridMultilevel"/>
    <w:tmpl w:val="09EE42FA"/>
    <w:lvl w:ilvl="0" w:tplc="040C000D">
      <w:start w:val="1"/>
      <w:numFmt w:val="bullet"/>
      <w:lvlText w:val=""/>
      <w:lvlJc w:val="left"/>
      <w:pPr>
        <w:tabs>
          <w:tab w:val="num" w:pos="1440"/>
        </w:tabs>
        <w:ind w:left="1440" w:hanging="360"/>
      </w:pPr>
      <w:rPr>
        <w:rFonts w:ascii="Wingdings" w:hAnsi="Wingdings" w:hint="default"/>
      </w:rPr>
    </w:lvl>
    <w:lvl w:ilvl="1" w:tplc="71728836" w:tentative="1">
      <w:start w:val="1"/>
      <w:numFmt w:val="bullet"/>
      <w:lvlText w:val=""/>
      <w:lvlJc w:val="left"/>
      <w:pPr>
        <w:tabs>
          <w:tab w:val="num" w:pos="2160"/>
        </w:tabs>
        <w:ind w:left="2160" w:hanging="360"/>
      </w:pPr>
      <w:rPr>
        <w:rFonts w:ascii="Wingdings" w:hAnsi="Wingdings" w:hint="default"/>
      </w:rPr>
    </w:lvl>
    <w:lvl w:ilvl="2" w:tplc="1C1CAFBE" w:tentative="1">
      <w:start w:val="1"/>
      <w:numFmt w:val="bullet"/>
      <w:lvlText w:val=""/>
      <w:lvlJc w:val="left"/>
      <w:pPr>
        <w:tabs>
          <w:tab w:val="num" w:pos="2880"/>
        </w:tabs>
        <w:ind w:left="2880" w:hanging="360"/>
      </w:pPr>
      <w:rPr>
        <w:rFonts w:ascii="Wingdings" w:hAnsi="Wingdings" w:hint="default"/>
      </w:rPr>
    </w:lvl>
    <w:lvl w:ilvl="3" w:tplc="8CF06F58" w:tentative="1">
      <w:start w:val="1"/>
      <w:numFmt w:val="bullet"/>
      <w:lvlText w:val=""/>
      <w:lvlJc w:val="left"/>
      <w:pPr>
        <w:tabs>
          <w:tab w:val="num" w:pos="3600"/>
        </w:tabs>
        <w:ind w:left="3600" w:hanging="360"/>
      </w:pPr>
      <w:rPr>
        <w:rFonts w:ascii="Wingdings" w:hAnsi="Wingdings" w:hint="default"/>
      </w:rPr>
    </w:lvl>
    <w:lvl w:ilvl="4" w:tplc="F746D13C" w:tentative="1">
      <w:start w:val="1"/>
      <w:numFmt w:val="bullet"/>
      <w:lvlText w:val=""/>
      <w:lvlJc w:val="left"/>
      <w:pPr>
        <w:tabs>
          <w:tab w:val="num" w:pos="4320"/>
        </w:tabs>
        <w:ind w:left="4320" w:hanging="360"/>
      </w:pPr>
      <w:rPr>
        <w:rFonts w:ascii="Wingdings" w:hAnsi="Wingdings" w:hint="default"/>
      </w:rPr>
    </w:lvl>
    <w:lvl w:ilvl="5" w:tplc="8BBC5350" w:tentative="1">
      <w:start w:val="1"/>
      <w:numFmt w:val="bullet"/>
      <w:lvlText w:val=""/>
      <w:lvlJc w:val="left"/>
      <w:pPr>
        <w:tabs>
          <w:tab w:val="num" w:pos="5040"/>
        </w:tabs>
        <w:ind w:left="5040" w:hanging="360"/>
      </w:pPr>
      <w:rPr>
        <w:rFonts w:ascii="Wingdings" w:hAnsi="Wingdings" w:hint="default"/>
      </w:rPr>
    </w:lvl>
    <w:lvl w:ilvl="6" w:tplc="ABCEB38E" w:tentative="1">
      <w:start w:val="1"/>
      <w:numFmt w:val="bullet"/>
      <w:lvlText w:val=""/>
      <w:lvlJc w:val="left"/>
      <w:pPr>
        <w:tabs>
          <w:tab w:val="num" w:pos="5760"/>
        </w:tabs>
        <w:ind w:left="5760" w:hanging="360"/>
      </w:pPr>
      <w:rPr>
        <w:rFonts w:ascii="Wingdings" w:hAnsi="Wingdings" w:hint="default"/>
      </w:rPr>
    </w:lvl>
    <w:lvl w:ilvl="7" w:tplc="C532B0E8" w:tentative="1">
      <w:start w:val="1"/>
      <w:numFmt w:val="bullet"/>
      <w:lvlText w:val=""/>
      <w:lvlJc w:val="left"/>
      <w:pPr>
        <w:tabs>
          <w:tab w:val="num" w:pos="6480"/>
        </w:tabs>
        <w:ind w:left="6480" w:hanging="360"/>
      </w:pPr>
      <w:rPr>
        <w:rFonts w:ascii="Wingdings" w:hAnsi="Wingdings" w:hint="default"/>
      </w:rPr>
    </w:lvl>
    <w:lvl w:ilvl="8" w:tplc="4274DE6E" w:tentative="1">
      <w:start w:val="1"/>
      <w:numFmt w:val="bullet"/>
      <w:lvlText w:val=""/>
      <w:lvlJc w:val="left"/>
      <w:pPr>
        <w:tabs>
          <w:tab w:val="num" w:pos="7200"/>
        </w:tabs>
        <w:ind w:left="7200" w:hanging="360"/>
      </w:pPr>
      <w:rPr>
        <w:rFonts w:ascii="Wingdings" w:hAnsi="Wingdings" w:hint="default"/>
      </w:rPr>
    </w:lvl>
  </w:abstractNum>
  <w:abstractNum w:abstractNumId="5">
    <w:nsid w:val="3A7A0D94"/>
    <w:multiLevelType w:val="hybridMultilevel"/>
    <w:tmpl w:val="32904B7A"/>
    <w:lvl w:ilvl="0" w:tplc="72AE0696">
      <w:start w:val="1"/>
      <w:numFmt w:val="bullet"/>
      <w:lvlText w:val=""/>
      <w:lvlJc w:val="left"/>
      <w:pPr>
        <w:tabs>
          <w:tab w:val="num" w:pos="720"/>
        </w:tabs>
        <w:ind w:left="720" w:hanging="360"/>
      </w:pPr>
      <w:rPr>
        <w:rFonts w:ascii="Wingdings" w:hAnsi="Wingdings" w:hint="default"/>
      </w:rPr>
    </w:lvl>
    <w:lvl w:ilvl="1" w:tplc="040C000D">
      <w:start w:val="1"/>
      <w:numFmt w:val="bullet"/>
      <w:lvlText w:val=""/>
      <w:lvlJc w:val="left"/>
      <w:pPr>
        <w:tabs>
          <w:tab w:val="num" w:pos="1440"/>
        </w:tabs>
        <w:ind w:left="1440" w:hanging="360"/>
      </w:pPr>
      <w:rPr>
        <w:rFonts w:ascii="Wingdings" w:hAnsi="Wingdings" w:hint="default"/>
      </w:rPr>
    </w:lvl>
    <w:lvl w:ilvl="2" w:tplc="60A625CE" w:tentative="1">
      <w:start w:val="1"/>
      <w:numFmt w:val="bullet"/>
      <w:lvlText w:val=""/>
      <w:lvlJc w:val="left"/>
      <w:pPr>
        <w:tabs>
          <w:tab w:val="num" w:pos="2160"/>
        </w:tabs>
        <w:ind w:left="2160" w:hanging="360"/>
      </w:pPr>
      <w:rPr>
        <w:rFonts w:ascii="Wingdings" w:hAnsi="Wingdings" w:hint="default"/>
      </w:rPr>
    </w:lvl>
    <w:lvl w:ilvl="3" w:tplc="B136F2FE" w:tentative="1">
      <w:start w:val="1"/>
      <w:numFmt w:val="bullet"/>
      <w:lvlText w:val=""/>
      <w:lvlJc w:val="left"/>
      <w:pPr>
        <w:tabs>
          <w:tab w:val="num" w:pos="2880"/>
        </w:tabs>
        <w:ind w:left="2880" w:hanging="360"/>
      </w:pPr>
      <w:rPr>
        <w:rFonts w:ascii="Wingdings" w:hAnsi="Wingdings" w:hint="default"/>
      </w:rPr>
    </w:lvl>
    <w:lvl w:ilvl="4" w:tplc="AA46AD1C" w:tentative="1">
      <w:start w:val="1"/>
      <w:numFmt w:val="bullet"/>
      <w:lvlText w:val=""/>
      <w:lvlJc w:val="left"/>
      <w:pPr>
        <w:tabs>
          <w:tab w:val="num" w:pos="3600"/>
        </w:tabs>
        <w:ind w:left="3600" w:hanging="360"/>
      </w:pPr>
      <w:rPr>
        <w:rFonts w:ascii="Wingdings" w:hAnsi="Wingdings" w:hint="default"/>
      </w:rPr>
    </w:lvl>
    <w:lvl w:ilvl="5" w:tplc="C074CCEE" w:tentative="1">
      <w:start w:val="1"/>
      <w:numFmt w:val="bullet"/>
      <w:lvlText w:val=""/>
      <w:lvlJc w:val="left"/>
      <w:pPr>
        <w:tabs>
          <w:tab w:val="num" w:pos="4320"/>
        </w:tabs>
        <w:ind w:left="4320" w:hanging="360"/>
      </w:pPr>
      <w:rPr>
        <w:rFonts w:ascii="Wingdings" w:hAnsi="Wingdings" w:hint="default"/>
      </w:rPr>
    </w:lvl>
    <w:lvl w:ilvl="6" w:tplc="7A00B436" w:tentative="1">
      <w:start w:val="1"/>
      <w:numFmt w:val="bullet"/>
      <w:lvlText w:val=""/>
      <w:lvlJc w:val="left"/>
      <w:pPr>
        <w:tabs>
          <w:tab w:val="num" w:pos="5040"/>
        </w:tabs>
        <w:ind w:left="5040" w:hanging="360"/>
      </w:pPr>
      <w:rPr>
        <w:rFonts w:ascii="Wingdings" w:hAnsi="Wingdings" w:hint="default"/>
      </w:rPr>
    </w:lvl>
    <w:lvl w:ilvl="7" w:tplc="F7E46D9C" w:tentative="1">
      <w:start w:val="1"/>
      <w:numFmt w:val="bullet"/>
      <w:lvlText w:val=""/>
      <w:lvlJc w:val="left"/>
      <w:pPr>
        <w:tabs>
          <w:tab w:val="num" w:pos="5760"/>
        </w:tabs>
        <w:ind w:left="5760" w:hanging="360"/>
      </w:pPr>
      <w:rPr>
        <w:rFonts w:ascii="Wingdings" w:hAnsi="Wingdings" w:hint="default"/>
      </w:rPr>
    </w:lvl>
    <w:lvl w:ilvl="8" w:tplc="56EE7AB6" w:tentative="1">
      <w:start w:val="1"/>
      <w:numFmt w:val="bullet"/>
      <w:lvlText w:val=""/>
      <w:lvlJc w:val="left"/>
      <w:pPr>
        <w:tabs>
          <w:tab w:val="num" w:pos="6480"/>
        </w:tabs>
        <w:ind w:left="6480" w:hanging="360"/>
      </w:pPr>
      <w:rPr>
        <w:rFonts w:ascii="Wingdings" w:hAnsi="Wingdings" w:hint="default"/>
      </w:rPr>
    </w:lvl>
  </w:abstractNum>
  <w:abstractNum w:abstractNumId="6">
    <w:nsid w:val="43624BAE"/>
    <w:multiLevelType w:val="hybridMultilevel"/>
    <w:tmpl w:val="E30A803C"/>
    <w:lvl w:ilvl="0" w:tplc="B2EA5C0A">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E124A1E"/>
    <w:multiLevelType w:val="hybridMultilevel"/>
    <w:tmpl w:val="687A99EC"/>
    <w:lvl w:ilvl="0" w:tplc="040C000D">
      <w:start w:val="1"/>
      <w:numFmt w:val="bullet"/>
      <w:lvlText w:val=""/>
      <w:lvlJc w:val="left"/>
      <w:pPr>
        <w:tabs>
          <w:tab w:val="num" w:pos="1448"/>
        </w:tabs>
        <w:ind w:left="1448" w:hanging="360"/>
      </w:pPr>
      <w:rPr>
        <w:rFonts w:ascii="Wingdings" w:hAnsi="Wingdings" w:hint="default"/>
      </w:rPr>
    </w:lvl>
    <w:lvl w:ilvl="1" w:tplc="71728836" w:tentative="1">
      <w:start w:val="1"/>
      <w:numFmt w:val="bullet"/>
      <w:lvlText w:val=""/>
      <w:lvlJc w:val="left"/>
      <w:pPr>
        <w:tabs>
          <w:tab w:val="num" w:pos="2168"/>
        </w:tabs>
        <w:ind w:left="2168" w:hanging="360"/>
      </w:pPr>
      <w:rPr>
        <w:rFonts w:ascii="Wingdings" w:hAnsi="Wingdings" w:hint="default"/>
      </w:rPr>
    </w:lvl>
    <w:lvl w:ilvl="2" w:tplc="1C1CAFBE" w:tentative="1">
      <w:start w:val="1"/>
      <w:numFmt w:val="bullet"/>
      <w:lvlText w:val=""/>
      <w:lvlJc w:val="left"/>
      <w:pPr>
        <w:tabs>
          <w:tab w:val="num" w:pos="2888"/>
        </w:tabs>
        <w:ind w:left="2888" w:hanging="360"/>
      </w:pPr>
      <w:rPr>
        <w:rFonts w:ascii="Wingdings" w:hAnsi="Wingdings" w:hint="default"/>
      </w:rPr>
    </w:lvl>
    <w:lvl w:ilvl="3" w:tplc="8CF06F58" w:tentative="1">
      <w:start w:val="1"/>
      <w:numFmt w:val="bullet"/>
      <w:lvlText w:val=""/>
      <w:lvlJc w:val="left"/>
      <w:pPr>
        <w:tabs>
          <w:tab w:val="num" w:pos="3608"/>
        </w:tabs>
        <w:ind w:left="3608" w:hanging="360"/>
      </w:pPr>
      <w:rPr>
        <w:rFonts w:ascii="Wingdings" w:hAnsi="Wingdings" w:hint="default"/>
      </w:rPr>
    </w:lvl>
    <w:lvl w:ilvl="4" w:tplc="F746D13C" w:tentative="1">
      <w:start w:val="1"/>
      <w:numFmt w:val="bullet"/>
      <w:lvlText w:val=""/>
      <w:lvlJc w:val="left"/>
      <w:pPr>
        <w:tabs>
          <w:tab w:val="num" w:pos="4328"/>
        </w:tabs>
        <w:ind w:left="4328" w:hanging="360"/>
      </w:pPr>
      <w:rPr>
        <w:rFonts w:ascii="Wingdings" w:hAnsi="Wingdings" w:hint="default"/>
      </w:rPr>
    </w:lvl>
    <w:lvl w:ilvl="5" w:tplc="8BBC5350" w:tentative="1">
      <w:start w:val="1"/>
      <w:numFmt w:val="bullet"/>
      <w:lvlText w:val=""/>
      <w:lvlJc w:val="left"/>
      <w:pPr>
        <w:tabs>
          <w:tab w:val="num" w:pos="5048"/>
        </w:tabs>
        <w:ind w:left="5048" w:hanging="360"/>
      </w:pPr>
      <w:rPr>
        <w:rFonts w:ascii="Wingdings" w:hAnsi="Wingdings" w:hint="default"/>
      </w:rPr>
    </w:lvl>
    <w:lvl w:ilvl="6" w:tplc="ABCEB38E" w:tentative="1">
      <w:start w:val="1"/>
      <w:numFmt w:val="bullet"/>
      <w:lvlText w:val=""/>
      <w:lvlJc w:val="left"/>
      <w:pPr>
        <w:tabs>
          <w:tab w:val="num" w:pos="5768"/>
        </w:tabs>
        <w:ind w:left="5768" w:hanging="360"/>
      </w:pPr>
      <w:rPr>
        <w:rFonts w:ascii="Wingdings" w:hAnsi="Wingdings" w:hint="default"/>
      </w:rPr>
    </w:lvl>
    <w:lvl w:ilvl="7" w:tplc="C532B0E8" w:tentative="1">
      <w:start w:val="1"/>
      <w:numFmt w:val="bullet"/>
      <w:lvlText w:val=""/>
      <w:lvlJc w:val="left"/>
      <w:pPr>
        <w:tabs>
          <w:tab w:val="num" w:pos="6488"/>
        </w:tabs>
        <w:ind w:left="6488" w:hanging="360"/>
      </w:pPr>
      <w:rPr>
        <w:rFonts w:ascii="Wingdings" w:hAnsi="Wingdings" w:hint="default"/>
      </w:rPr>
    </w:lvl>
    <w:lvl w:ilvl="8" w:tplc="4274DE6E" w:tentative="1">
      <w:start w:val="1"/>
      <w:numFmt w:val="bullet"/>
      <w:lvlText w:val=""/>
      <w:lvlJc w:val="left"/>
      <w:pPr>
        <w:tabs>
          <w:tab w:val="num" w:pos="7208"/>
        </w:tabs>
        <w:ind w:left="7208" w:hanging="360"/>
      </w:pPr>
      <w:rPr>
        <w:rFonts w:ascii="Wingdings" w:hAnsi="Wingdings" w:hint="default"/>
      </w:rPr>
    </w:lvl>
  </w:abstractNum>
  <w:abstractNum w:abstractNumId="8">
    <w:nsid w:val="5238644F"/>
    <w:multiLevelType w:val="hybridMultilevel"/>
    <w:tmpl w:val="A2229B84"/>
    <w:lvl w:ilvl="0" w:tplc="72AE06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0B12E37"/>
    <w:multiLevelType w:val="hybridMultilevel"/>
    <w:tmpl w:val="486CEB96"/>
    <w:lvl w:ilvl="0" w:tplc="040C000D">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0">
    <w:nsid w:val="66516B95"/>
    <w:multiLevelType w:val="hybridMultilevel"/>
    <w:tmpl w:val="B97E999A"/>
    <w:lvl w:ilvl="0" w:tplc="C4C40D90">
      <w:start w:val="1"/>
      <w:numFmt w:val="lowerRoman"/>
      <w:lvlText w:val="%1-"/>
      <w:lvlJc w:val="left"/>
      <w:pPr>
        <w:ind w:left="3024" w:hanging="90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1">
    <w:nsid w:val="6E2A1C8E"/>
    <w:multiLevelType w:val="hybridMultilevel"/>
    <w:tmpl w:val="74DE0100"/>
    <w:lvl w:ilvl="0" w:tplc="72AE06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36F4CFD"/>
    <w:multiLevelType w:val="hybridMultilevel"/>
    <w:tmpl w:val="E8B4D03E"/>
    <w:lvl w:ilvl="0" w:tplc="72AE0696">
      <w:start w:val="1"/>
      <w:numFmt w:val="bullet"/>
      <w:lvlText w:val=""/>
      <w:lvlJc w:val="left"/>
      <w:pPr>
        <w:ind w:left="3579" w:hanging="360"/>
      </w:pPr>
      <w:rPr>
        <w:rFonts w:ascii="Wingdings" w:hAnsi="Wingdings" w:hint="default"/>
      </w:rPr>
    </w:lvl>
    <w:lvl w:ilvl="1" w:tplc="040C0003" w:tentative="1">
      <w:start w:val="1"/>
      <w:numFmt w:val="bullet"/>
      <w:lvlText w:val="o"/>
      <w:lvlJc w:val="left"/>
      <w:pPr>
        <w:ind w:left="4299" w:hanging="360"/>
      </w:pPr>
      <w:rPr>
        <w:rFonts w:ascii="Courier New" w:hAnsi="Courier New" w:cs="Courier New" w:hint="default"/>
      </w:rPr>
    </w:lvl>
    <w:lvl w:ilvl="2" w:tplc="040C0005" w:tentative="1">
      <w:start w:val="1"/>
      <w:numFmt w:val="bullet"/>
      <w:lvlText w:val=""/>
      <w:lvlJc w:val="left"/>
      <w:pPr>
        <w:ind w:left="5019" w:hanging="360"/>
      </w:pPr>
      <w:rPr>
        <w:rFonts w:ascii="Wingdings" w:hAnsi="Wingdings" w:hint="default"/>
      </w:rPr>
    </w:lvl>
    <w:lvl w:ilvl="3" w:tplc="040C0001" w:tentative="1">
      <w:start w:val="1"/>
      <w:numFmt w:val="bullet"/>
      <w:lvlText w:val=""/>
      <w:lvlJc w:val="left"/>
      <w:pPr>
        <w:ind w:left="5739" w:hanging="360"/>
      </w:pPr>
      <w:rPr>
        <w:rFonts w:ascii="Symbol" w:hAnsi="Symbol" w:hint="default"/>
      </w:rPr>
    </w:lvl>
    <w:lvl w:ilvl="4" w:tplc="040C0003" w:tentative="1">
      <w:start w:val="1"/>
      <w:numFmt w:val="bullet"/>
      <w:lvlText w:val="o"/>
      <w:lvlJc w:val="left"/>
      <w:pPr>
        <w:ind w:left="6459" w:hanging="360"/>
      </w:pPr>
      <w:rPr>
        <w:rFonts w:ascii="Courier New" w:hAnsi="Courier New" w:cs="Courier New" w:hint="default"/>
      </w:rPr>
    </w:lvl>
    <w:lvl w:ilvl="5" w:tplc="040C0005" w:tentative="1">
      <w:start w:val="1"/>
      <w:numFmt w:val="bullet"/>
      <w:lvlText w:val=""/>
      <w:lvlJc w:val="left"/>
      <w:pPr>
        <w:ind w:left="7179" w:hanging="360"/>
      </w:pPr>
      <w:rPr>
        <w:rFonts w:ascii="Wingdings" w:hAnsi="Wingdings" w:hint="default"/>
      </w:rPr>
    </w:lvl>
    <w:lvl w:ilvl="6" w:tplc="040C0001" w:tentative="1">
      <w:start w:val="1"/>
      <w:numFmt w:val="bullet"/>
      <w:lvlText w:val=""/>
      <w:lvlJc w:val="left"/>
      <w:pPr>
        <w:ind w:left="7899" w:hanging="360"/>
      </w:pPr>
      <w:rPr>
        <w:rFonts w:ascii="Symbol" w:hAnsi="Symbol" w:hint="default"/>
      </w:rPr>
    </w:lvl>
    <w:lvl w:ilvl="7" w:tplc="040C0003" w:tentative="1">
      <w:start w:val="1"/>
      <w:numFmt w:val="bullet"/>
      <w:lvlText w:val="o"/>
      <w:lvlJc w:val="left"/>
      <w:pPr>
        <w:ind w:left="8619" w:hanging="360"/>
      </w:pPr>
      <w:rPr>
        <w:rFonts w:ascii="Courier New" w:hAnsi="Courier New" w:cs="Courier New" w:hint="default"/>
      </w:rPr>
    </w:lvl>
    <w:lvl w:ilvl="8" w:tplc="040C0005" w:tentative="1">
      <w:start w:val="1"/>
      <w:numFmt w:val="bullet"/>
      <w:lvlText w:val=""/>
      <w:lvlJc w:val="left"/>
      <w:pPr>
        <w:ind w:left="9339" w:hanging="360"/>
      </w:pPr>
      <w:rPr>
        <w:rFonts w:ascii="Wingdings" w:hAnsi="Wingdings" w:hint="default"/>
      </w:rPr>
    </w:lvl>
  </w:abstractNum>
  <w:abstractNum w:abstractNumId="13">
    <w:nsid w:val="76E34430"/>
    <w:multiLevelType w:val="hybridMultilevel"/>
    <w:tmpl w:val="189C9D8C"/>
    <w:lvl w:ilvl="0" w:tplc="72AE06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6"/>
  </w:num>
  <w:num w:numId="6">
    <w:abstractNumId w:val="0"/>
  </w:num>
  <w:num w:numId="7">
    <w:abstractNumId w:val="13"/>
  </w:num>
  <w:num w:numId="8">
    <w:abstractNumId w:val="12"/>
  </w:num>
  <w:num w:numId="9">
    <w:abstractNumId w:val="8"/>
  </w:num>
  <w:num w:numId="10">
    <w:abstractNumId w:val="10"/>
  </w:num>
  <w:num w:numId="11">
    <w:abstractNumId w:val="7"/>
  </w:num>
  <w:num w:numId="12">
    <w:abstractNumId w:val="4"/>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AC7"/>
    <w:rsid w:val="0000088D"/>
    <w:rsid w:val="00001FCA"/>
    <w:rsid w:val="0000307F"/>
    <w:rsid w:val="0000608C"/>
    <w:rsid w:val="00006C8E"/>
    <w:rsid w:val="0001076E"/>
    <w:rsid w:val="000134EC"/>
    <w:rsid w:val="00017511"/>
    <w:rsid w:val="000252AA"/>
    <w:rsid w:val="00025609"/>
    <w:rsid w:val="000303C5"/>
    <w:rsid w:val="00035DD9"/>
    <w:rsid w:val="000362C1"/>
    <w:rsid w:val="00050064"/>
    <w:rsid w:val="000532A9"/>
    <w:rsid w:val="0006034A"/>
    <w:rsid w:val="00070D30"/>
    <w:rsid w:val="00071AFD"/>
    <w:rsid w:val="000806C3"/>
    <w:rsid w:val="00081785"/>
    <w:rsid w:val="00083313"/>
    <w:rsid w:val="00086693"/>
    <w:rsid w:val="000A4B28"/>
    <w:rsid w:val="000B0BF1"/>
    <w:rsid w:val="000C29E0"/>
    <w:rsid w:val="000C3EBE"/>
    <w:rsid w:val="000C4A01"/>
    <w:rsid w:val="000C6392"/>
    <w:rsid w:val="000E4A87"/>
    <w:rsid w:val="000F4964"/>
    <w:rsid w:val="000F75DB"/>
    <w:rsid w:val="001009C7"/>
    <w:rsid w:val="001016DE"/>
    <w:rsid w:val="00103247"/>
    <w:rsid w:val="001043A5"/>
    <w:rsid w:val="00104419"/>
    <w:rsid w:val="0010461B"/>
    <w:rsid w:val="00105643"/>
    <w:rsid w:val="0011703C"/>
    <w:rsid w:val="00120E8A"/>
    <w:rsid w:val="00121BCD"/>
    <w:rsid w:val="001229EF"/>
    <w:rsid w:val="00122F07"/>
    <w:rsid w:val="001244A0"/>
    <w:rsid w:val="00130B41"/>
    <w:rsid w:val="0013693C"/>
    <w:rsid w:val="00151B40"/>
    <w:rsid w:val="00152314"/>
    <w:rsid w:val="00152838"/>
    <w:rsid w:val="00153E01"/>
    <w:rsid w:val="00154394"/>
    <w:rsid w:val="001557BF"/>
    <w:rsid w:val="00160035"/>
    <w:rsid w:val="001605F4"/>
    <w:rsid w:val="00160ADD"/>
    <w:rsid w:val="001610A3"/>
    <w:rsid w:val="00163C41"/>
    <w:rsid w:val="001752D7"/>
    <w:rsid w:val="0018081D"/>
    <w:rsid w:val="001836A9"/>
    <w:rsid w:val="00185C32"/>
    <w:rsid w:val="00192290"/>
    <w:rsid w:val="001A19DA"/>
    <w:rsid w:val="001A286A"/>
    <w:rsid w:val="001A3918"/>
    <w:rsid w:val="001A4AEE"/>
    <w:rsid w:val="001B213E"/>
    <w:rsid w:val="001B7A46"/>
    <w:rsid w:val="001C14C7"/>
    <w:rsid w:val="001C2727"/>
    <w:rsid w:val="001D062D"/>
    <w:rsid w:val="001D2CDC"/>
    <w:rsid w:val="001D3DE4"/>
    <w:rsid w:val="001D5B8D"/>
    <w:rsid w:val="001E02C0"/>
    <w:rsid w:val="001E3DDF"/>
    <w:rsid w:val="001E6E97"/>
    <w:rsid w:val="001F3C5B"/>
    <w:rsid w:val="001F4661"/>
    <w:rsid w:val="001F4EFC"/>
    <w:rsid w:val="001F68FF"/>
    <w:rsid w:val="00203331"/>
    <w:rsid w:val="002056A9"/>
    <w:rsid w:val="00211DB6"/>
    <w:rsid w:val="0021398B"/>
    <w:rsid w:val="00214D22"/>
    <w:rsid w:val="002163BE"/>
    <w:rsid w:val="00216EA3"/>
    <w:rsid w:val="002208AE"/>
    <w:rsid w:val="00221134"/>
    <w:rsid w:val="00223E88"/>
    <w:rsid w:val="002316A2"/>
    <w:rsid w:val="00236C11"/>
    <w:rsid w:val="00236E8E"/>
    <w:rsid w:val="00240ABB"/>
    <w:rsid w:val="00241234"/>
    <w:rsid w:val="00252DC9"/>
    <w:rsid w:val="002536A3"/>
    <w:rsid w:val="00253ABA"/>
    <w:rsid w:val="00256A51"/>
    <w:rsid w:val="0026516F"/>
    <w:rsid w:val="0026719A"/>
    <w:rsid w:val="00271E19"/>
    <w:rsid w:val="002732F2"/>
    <w:rsid w:val="00280898"/>
    <w:rsid w:val="00284C4A"/>
    <w:rsid w:val="002978F3"/>
    <w:rsid w:val="002A0C6D"/>
    <w:rsid w:val="002A3F8D"/>
    <w:rsid w:val="002A61D8"/>
    <w:rsid w:val="002B0296"/>
    <w:rsid w:val="002B23E3"/>
    <w:rsid w:val="002B3B3E"/>
    <w:rsid w:val="002B4A19"/>
    <w:rsid w:val="002C2702"/>
    <w:rsid w:val="002C5349"/>
    <w:rsid w:val="002D2C3E"/>
    <w:rsid w:val="002D3E84"/>
    <w:rsid w:val="002D6A42"/>
    <w:rsid w:val="002D6E10"/>
    <w:rsid w:val="002E1217"/>
    <w:rsid w:val="002E3011"/>
    <w:rsid w:val="002E383E"/>
    <w:rsid w:val="00303778"/>
    <w:rsid w:val="003104D2"/>
    <w:rsid w:val="003153E0"/>
    <w:rsid w:val="003169A1"/>
    <w:rsid w:val="003276B5"/>
    <w:rsid w:val="00331417"/>
    <w:rsid w:val="00337BF9"/>
    <w:rsid w:val="0034315D"/>
    <w:rsid w:val="00345BCA"/>
    <w:rsid w:val="00350C99"/>
    <w:rsid w:val="00352F66"/>
    <w:rsid w:val="00354905"/>
    <w:rsid w:val="003550DE"/>
    <w:rsid w:val="003562EE"/>
    <w:rsid w:val="00360BE9"/>
    <w:rsid w:val="0036205F"/>
    <w:rsid w:val="003623E0"/>
    <w:rsid w:val="00365AA8"/>
    <w:rsid w:val="0036787A"/>
    <w:rsid w:val="003738EC"/>
    <w:rsid w:val="00381FE4"/>
    <w:rsid w:val="00382353"/>
    <w:rsid w:val="00384A81"/>
    <w:rsid w:val="003A1A5C"/>
    <w:rsid w:val="003A2214"/>
    <w:rsid w:val="003A34AC"/>
    <w:rsid w:val="003A728C"/>
    <w:rsid w:val="003B07A1"/>
    <w:rsid w:val="003B1599"/>
    <w:rsid w:val="003C047B"/>
    <w:rsid w:val="003C18D1"/>
    <w:rsid w:val="003C2FB0"/>
    <w:rsid w:val="003C6850"/>
    <w:rsid w:val="003D293E"/>
    <w:rsid w:val="003D3851"/>
    <w:rsid w:val="003E24FA"/>
    <w:rsid w:val="003E3FAB"/>
    <w:rsid w:val="003E4EDE"/>
    <w:rsid w:val="003E5EAD"/>
    <w:rsid w:val="003E6486"/>
    <w:rsid w:val="003F475D"/>
    <w:rsid w:val="003F4FFC"/>
    <w:rsid w:val="00400131"/>
    <w:rsid w:val="004012A1"/>
    <w:rsid w:val="0040178B"/>
    <w:rsid w:val="00404F73"/>
    <w:rsid w:val="00407F9A"/>
    <w:rsid w:val="00410D8C"/>
    <w:rsid w:val="00414ABF"/>
    <w:rsid w:val="00415A9B"/>
    <w:rsid w:val="00416D12"/>
    <w:rsid w:val="004218E2"/>
    <w:rsid w:val="00426257"/>
    <w:rsid w:val="0042689F"/>
    <w:rsid w:val="004271D5"/>
    <w:rsid w:val="00433776"/>
    <w:rsid w:val="00433AC8"/>
    <w:rsid w:val="00440AB9"/>
    <w:rsid w:val="004437CE"/>
    <w:rsid w:val="00447174"/>
    <w:rsid w:val="00450184"/>
    <w:rsid w:val="0045141C"/>
    <w:rsid w:val="00453854"/>
    <w:rsid w:val="0045565F"/>
    <w:rsid w:val="00460E00"/>
    <w:rsid w:val="004611FF"/>
    <w:rsid w:val="00462EEC"/>
    <w:rsid w:val="0047268D"/>
    <w:rsid w:val="0047336E"/>
    <w:rsid w:val="00477E15"/>
    <w:rsid w:val="0048106E"/>
    <w:rsid w:val="004827C5"/>
    <w:rsid w:val="004832D8"/>
    <w:rsid w:val="00483A3C"/>
    <w:rsid w:val="004906EB"/>
    <w:rsid w:val="004936B9"/>
    <w:rsid w:val="00496CBD"/>
    <w:rsid w:val="004A25FC"/>
    <w:rsid w:val="004A34A6"/>
    <w:rsid w:val="004A3D24"/>
    <w:rsid w:val="004C7EA0"/>
    <w:rsid w:val="004D1A4E"/>
    <w:rsid w:val="004D2030"/>
    <w:rsid w:val="004D2E6A"/>
    <w:rsid w:val="004D31DA"/>
    <w:rsid w:val="004D48CF"/>
    <w:rsid w:val="004D5AA4"/>
    <w:rsid w:val="004D677B"/>
    <w:rsid w:val="004E44BA"/>
    <w:rsid w:val="004E5A1D"/>
    <w:rsid w:val="004E5BC7"/>
    <w:rsid w:val="004F0E91"/>
    <w:rsid w:val="004F14AE"/>
    <w:rsid w:val="004F4DF5"/>
    <w:rsid w:val="00504689"/>
    <w:rsid w:val="0051073D"/>
    <w:rsid w:val="00510EF6"/>
    <w:rsid w:val="005153F7"/>
    <w:rsid w:val="00522061"/>
    <w:rsid w:val="00522C45"/>
    <w:rsid w:val="00526B0E"/>
    <w:rsid w:val="005321C9"/>
    <w:rsid w:val="00533F9C"/>
    <w:rsid w:val="00544C24"/>
    <w:rsid w:val="005467B1"/>
    <w:rsid w:val="00563202"/>
    <w:rsid w:val="00563DFD"/>
    <w:rsid w:val="00564735"/>
    <w:rsid w:val="005746C2"/>
    <w:rsid w:val="0057667B"/>
    <w:rsid w:val="00580D1C"/>
    <w:rsid w:val="00581301"/>
    <w:rsid w:val="00582EA4"/>
    <w:rsid w:val="005831BE"/>
    <w:rsid w:val="005837CC"/>
    <w:rsid w:val="00584399"/>
    <w:rsid w:val="00584BC3"/>
    <w:rsid w:val="00587309"/>
    <w:rsid w:val="005975A7"/>
    <w:rsid w:val="005A0AE2"/>
    <w:rsid w:val="005A45BF"/>
    <w:rsid w:val="005B091A"/>
    <w:rsid w:val="005B7D44"/>
    <w:rsid w:val="005C713D"/>
    <w:rsid w:val="005C7C68"/>
    <w:rsid w:val="005D3F65"/>
    <w:rsid w:val="005D44E1"/>
    <w:rsid w:val="005E2B02"/>
    <w:rsid w:val="005E2C64"/>
    <w:rsid w:val="005E35C8"/>
    <w:rsid w:val="005E3B59"/>
    <w:rsid w:val="005E71C7"/>
    <w:rsid w:val="005E7A15"/>
    <w:rsid w:val="005F3DD6"/>
    <w:rsid w:val="005F55CC"/>
    <w:rsid w:val="00602AF2"/>
    <w:rsid w:val="00605685"/>
    <w:rsid w:val="0060709A"/>
    <w:rsid w:val="00612D6E"/>
    <w:rsid w:val="006227A1"/>
    <w:rsid w:val="006400CD"/>
    <w:rsid w:val="0064097D"/>
    <w:rsid w:val="006457EE"/>
    <w:rsid w:val="00647E6C"/>
    <w:rsid w:val="006515CE"/>
    <w:rsid w:val="00654ACE"/>
    <w:rsid w:val="00660378"/>
    <w:rsid w:val="00661507"/>
    <w:rsid w:val="0066607D"/>
    <w:rsid w:val="00670B90"/>
    <w:rsid w:val="00670F9C"/>
    <w:rsid w:val="00671832"/>
    <w:rsid w:val="00676491"/>
    <w:rsid w:val="0068083C"/>
    <w:rsid w:val="00683165"/>
    <w:rsid w:val="0069094C"/>
    <w:rsid w:val="00690966"/>
    <w:rsid w:val="00691D1F"/>
    <w:rsid w:val="006A09BB"/>
    <w:rsid w:val="006A21A8"/>
    <w:rsid w:val="006A541C"/>
    <w:rsid w:val="006B1213"/>
    <w:rsid w:val="006B429C"/>
    <w:rsid w:val="006B6790"/>
    <w:rsid w:val="006C13CE"/>
    <w:rsid w:val="006C1EF2"/>
    <w:rsid w:val="006C5748"/>
    <w:rsid w:val="006C6F83"/>
    <w:rsid w:val="006D2738"/>
    <w:rsid w:val="006E1E20"/>
    <w:rsid w:val="006F4C18"/>
    <w:rsid w:val="00704DAB"/>
    <w:rsid w:val="007130F4"/>
    <w:rsid w:val="00715ACC"/>
    <w:rsid w:val="00715E6B"/>
    <w:rsid w:val="00720F6B"/>
    <w:rsid w:val="00730D8F"/>
    <w:rsid w:val="007314F4"/>
    <w:rsid w:val="00731E4B"/>
    <w:rsid w:val="00732DCE"/>
    <w:rsid w:val="00737474"/>
    <w:rsid w:val="00743894"/>
    <w:rsid w:val="00743BFC"/>
    <w:rsid w:val="00750654"/>
    <w:rsid w:val="00754B3A"/>
    <w:rsid w:val="00756E9F"/>
    <w:rsid w:val="00757FEC"/>
    <w:rsid w:val="00764755"/>
    <w:rsid w:val="00765799"/>
    <w:rsid w:val="00771E22"/>
    <w:rsid w:val="00772912"/>
    <w:rsid w:val="00774561"/>
    <w:rsid w:val="0077508B"/>
    <w:rsid w:val="007759D8"/>
    <w:rsid w:val="007806D8"/>
    <w:rsid w:val="00780740"/>
    <w:rsid w:val="00780B50"/>
    <w:rsid w:val="007819A2"/>
    <w:rsid w:val="00783FAA"/>
    <w:rsid w:val="00785943"/>
    <w:rsid w:val="00791F95"/>
    <w:rsid w:val="007A19CD"/>
    <w:rsid w:val="007A2A47"/>
    <w:rsid w:val="007A6019"/>
    <w:rsid w:val="007A6C3A"/>
    <w:rsid w:val="007A7952"/>
    <w:rsid w:val="007B0665"/>
    <w:rsid w:val="007B565B"/>
    <w:rsid w:val="007C0888"/>
    <w:rsid w:val="007C0E34"/>
    <w:rsid w:val="007C49CD"/>
    <w:rsid w:val="007D0A4D"/>
    <w:rsid w:val="007D567C"/>
    <w:rsid w:val="007E0C74"/>
    <w:rsid w:val="007E0E31"/>
    <w:rsid w:val="007E1817"/>
    <w:rsid w:val="007E64FA"/>
    <w:rsid w:val="007E7C10"/>
    <w:rsid w:val="007F01B4"/>
    <w:rsid w:val="007F035E"/>
    <w:rsid w:val="007F23EA"/>
    <w:rsid w:val="008075B5"/>
    <w:rsid w:val="00811AD6"/>
    <w:rsid w:val="00812F96"/>
    <w:rsid w:val="00813E74"/>
    <w:rsid w:val="00815E62"/>
    <w:rsid w:val="00816E04"/>
    <w:rsid w:val="00817AE9"/>
    <w:rsid w:val="008312ED"/>
    <w:rsid w:val="00834CF6"/>
    <w:rsid w:val="00847BD6"/>
    <w:rsid w:val="00851360"/>
    <w:rsid w:val="008526A6"/>
    <w:rsid w:val="00862423"/>
    <w:rsid w:val="00863F4E"/>
    <w:rsid w:val="00864B2B"/>
    <w:rsid w:val="0086552A"/>
    <w:rsid w:val="00873899"/>
    <w:rsid w:val="0088360F"/>
    <w:rsid w:val="00886E76"/>
    <w:rsid w:val="00887AB2"/>
    <w:rsid w:val="0089236A"/>
    <w:rsid w:val="0089799A"/>
    <w:rsid w:val="008B021F"/>
    <w:rsid w:val="008B0B59"/>
    <w:rsid w:val="008B1159"/>
    <w:rsid w:val="008C0F14"/>
    <w:rsid w:val="008C44A9"/>
    <w:rsid w:val="008C47EB"/>
    <w:rsid w:val="008D349F"/>
    <w:rsid w:val="008D3588"/>
    <w:rsid w:val="008D6179"/>
    <w:rsid w:val="008F4D14"/>
    <w:rsid w:val="008F5487"/>
    <w:rsid w:val="008F6902"/>
    <w:rsid w:val="008F73D1"/>
    <w:rsid w:val="00906FA8"/>
    <w:rsid w:val="00925301"/>
    <w:rsid w:val="00930C47"/>
    <w:rsid w:val="0093266C"/>
    <w:rsid w:val="00932F0C"/>
    <w:rsid w:val="009370CF"/>
    <w:rsid w:val="00943AEB"/>
    <w:rsid w:val="00944815"/>
    <w:rsid w:val="0096707E"/>
    <w:rsid w:val="0096722D"/>
    <w:rsid w:val="0097175C"/>
    <w:rsid w:val="0097708E"/>
    <w:rsid w:val="00981972"/>
    <w:rsid w:val="00984DD3"/>
    <w:rsid w:val="00985434"/>
    <w:rsid w:val="00994DDA"/>
    <w:rsid w:val="009A0DEB"/>
    <w:rsid w:val="009A78B3"/>
    <w:rsid w:val="009B0F5C"/>
    <w:rsid w:val="009B7EA5"/>
    <w:rsid w:val="009C7BD8"/>
    <w:rsid w:val="009D00BF"/>
    <w:rsid w:val="009D1B56"/>
    <w:rsid w:val="009D2AD4"/>
    <w:rsid w:val="009D4BE8"/>
    <w:rsid w:val="009E7D96"/>
    <w:rsid w:val="009F4452"/>
    <w:rsid w:val="009F4F5C"/>
    <w:rsid w:val="009F6755"/>
    <w:rsid w:val="009F7007"/>
    <w:rsid w:val="009F790F"/>
    <w:rsid w:val="00A0432C"/>
    <w:rsid w:val="00A06FCA"/>
    <w:rsid w:val="00A10782"/>
    <w:rsid w:val="00A116DF"/>
    <w:rsid w:val="00A4243A"/>
    <w:rsid w:val="00A4295E"/>
    <w:rsid w:val="00A57D9F"/>
    <w:rsid w:val="00A62536"/>
    <w:rsid w:val="00A62D77"/>
    <w:rsid w:val="00A71843"/>
    <w:rsid w:val="00A77069"/>
    <w:rsid w:val="00A81B35"/>
    <w:rsid w:val="00A90BEF"/>
    <w:rsid w:val="00A92085"/>
    <w:rsid w:val="00A95ABA"/>
    <w:rsid w:val="00AA185E"/>
    <w:rsid w:val="00AA25E3"/>
    <w:rsid w:val="00AA6908"/>
    <w:rsid w:val="00AA6A31"/>
    <w:rsid w:val="00AB0E6A"/>
    <w:rsid w:val="00AB4B54"/>
    <w:rsid w:val="00AB5FD9"/>
    <w:rsid w:val="00AC699D"/>
    <w:rsid w:val="00AC7135"/>
    <w:rsid w:val="00AD0D89"/>
    <w:rsid w:val="00AD2102"/>
    <w:rsid w:val="00AD25D9"/>
    <w:rsid w:val="00AD4E48"/>
    <w:rsid w:val="00AE01B1"/>
    <w:rsid w:val="00AE3042"/>
    <w:rsid w:val="00AE63CB"/>
    <w:rsid w:val="00AF44AE"/>
    <w:rsid w:val="00AF5441"/>
    <w:rsid w:val="00AF5858"/>
    <w:rsid w:val="00AF5C93"/>
    <w:rsid w:val="00AF7DE4"/>
    <w:rsid w:val="00B01262"/>
    <w:rsid w:val="00B01432"/>
    <w:rsid w:val="00B02398"/>
    <w:rsid w:val="00B028EC"/>
    <w:rsid w:val="00B02D5F"/>
    <w:rsid w:val="00B119A3"/>
    <w:rsid w:val="00B1494C"/>
    <w:rsid w:val="00B153A1"/>
    <w:rsid w:val="00B1582A"/>
    <w:rsid w:val="00B32252"/>
    <w:rsid w:val="00B336E8"/>
    <w:rsid w:val="00B409A1"/>
    <w:rsid w:val="00B4593B"/>
    <w:rsid w:val="00B532EB"/>
    <w:rsid w:val="00B55F7E"/>
    <w:rsid w:val="00B56560"/>
    <w:rsid w:val="00B61CE9"/>
    <w:rsid w:val="00B71F22"/>
    <w:rsid w:val="00B7233C"/>
    <w:rsid w:val="00B95B3B"/>
    <w:rsid w:val="00BA1259"/>
    <w:rsid w:val="00BA20C6"/>
    <w:rsid w:val="00BA298C"/>
    <w:rsid w:val="00BA2BFB"/>
    <w:rsid w:val="00BA4F8D"/>
    <w:rsid w:val="00BA6717"/>
    <w:rsid w:val="00BA68B3"/>
    <w:rsid w:val="00BB20AE"/>
    <w:rsid w:val="00BC4A9A"/>
    <w:rsid w:val="00BC5DF0"/>
    <w:rsid w:val="00BD0367"/>
    <w:rsid w:val="00BD0F79"/>
    <w:rsid w:val="00BD4A3E"/>
    <w:rsid w:val="00BF2A50"/>
    <w:rsid w:val="00BF504C"/>
    <w:rsid w:val="00C0067C"/>
    <w:rsid w:val="00C07DF3"/>
    <w:rsid w:val="00C10903"/>
    <w:rsid w:val="00C170CF"/>
    <w:rsid w:val="00C20123"/>
    <w:rsid w:val="00C22C0D"/>
    <w:rsid w:val="00C32C36"/>
    <w:rsid w:val="00C32E55"/>
    <w:rsid w:val="00C33AEA"/>
    <w:rsid w:val="00C41832"/>
    <w:rsid w:val="00C452E2"/>
    <w:rsid w:val="00C50B4A"/>
    <w:rsid w:val="00C5278D"/>
    <w:rsid w:val="00C56E09"/>
    <w:rsid w:val="00C76317"/>
    <w:rsid w:val="00C93A92"/>
    <w:rsid w:val="00C94176"/>
    <w:rsid w:val="00CA5A89"/>
    <w:rsid w:val="00CB63AA"/>
    <w:rsid w:val="00CC0A10"/>
    <w:rsid w:val="00CD2F3F"/>
    <w:rsid w:val="00CD3440"/>
    <w:rsid w:val="00CD75C2"/>
    <w:rsid w:val="00CD75D6"/>
    <w:rsid w:val="00CD76B9"/>
    <w:rsid w:val="00CD7A91"/>
    <w:rsid w:val="00CE01E4"/>
    <w:rsid w:val="00CE077F"/>
    <w:rsid w:val="00D02BF7"/>
    <w:rsid w:val="00D032AB"/>
    <w:rsid w:val="00D04AC7"/>
    <w:rsid w:val="00D1083D"/>
    <w:rsid w:val="00D108CD"/>
    <w:rsid w:val="00D138C5"/>
    <w:rsid w:val="00D16C59"/>
    <w:rsid w:val="00D25EC6"/>
    <w:rsid w:val="00D30345"/>
    <w:rsid w:val="00D31AA3"/>
    <w:rsid w:val="00D363AB"/>
    <w:rsid w:val="00D42DAD"/>
    <w:rsid w:val="00D434BB"/>
    <w:rsid w:val="00D53EF3"/>
    <w:rsid w:val="00D57078"/>
    <w:rsid w:val="00D577BC"/>
    <w:rsid w:val="00D61590"/>
    <w:rsid w:val="00D61CFF"/>
    <w:rsid w:val="00D6277B"/>
    <w:rsid w:val="00D7204E"/>
    <w:rsid w:val="00D74EB7"/>
    <w:rsid w:val="00D76AB8"/>
    <w:rsid w:val="00D82CD3"/>
    <w:rsid w:val="00D84F2B"/>
    <w:rsid w:val="00D8512C"/>
    <w:rsid w:val="00D87175"/>
    <w:rsid w:val="00D91307"/>
    <w:rsid w:val="00D96D7B"/>
    <w:rsid w:val="00D97312"/>
    <w:rsid w:val="00DA1F97"/>
    <w:rsid w:val="00DA489D"/>
    <w:rsid w:val="00DA63D0"/>
    <w:rsid w:val="00DC072D"/>
    <w:rsid w:val="00DC1C55"/>
    <w:rsid w:val="00DC247A"/>
    <w:rsid w:val="00DD09D6"/>
    <w:rsid w:val="00DD15E6"/>
    <w:rsid w:val="00DE2D74"/>
    <w:rsid w:val="00DE7EED"/>
    <w:rsid w:val="00DF0A8B"/>
    <w:rsid w:val="00DF4C2A"/>
    <w:rsid w:val="00E11C4A"/>
    <w:rsid w:val="00E24533"/>
    <w:rsid w:val="00E26BB2"/>
    <w:rsid w:val="00E27B11"/>
    <w:rsid w:val="00E30111"/>
    <w:rsid w:val="00E359BD"/>
    <w:rsid w:val="00E37DFB"/>
    <w:rsid w:val="00E42350"/>
    <w:rsid w:val="00E42A7B"/>
    <w:rsid w:val="00E44B8F"/>
    <w:rsid w:val="00E46E4B"/>
    <w:rsid w:val="00E52331"/>
    <w:rsid w:val="00E53C62"/>
    <w:rsid w:val="00E639DA"/>
    <w:rsid w:val="00E66D81"/>
    <w:rsid w:val="00E718E5"/>
    <w:rsid w:val="00E80106"/>
    <w:rsid w:val="00E806B6"/>
    <w:rsid w:val="00E83BAB"/>
    <w:rsid w:val="00E86051"/>
    <w:rsid w:val="00EA5EF7"/>
    <w:rsid w:val="00EA714B"/>
    <w:rsid w:val="00EB5029"/>
    <w:rsid w:val="00EB7FCB"/>
    <w:rsid w:val="00EC221C"/>
    <w:rsid w:val="00ED43B4"/>
    <w:rsid w:val="00ED487A"/>
    <w:rsid w:val="00ED57AE"/>
    <w:rsid w:val="00EE0AB5"/>
    <w:rsid w:val="00EE1865"/>
    <w:rsid w:val="00EE37CC"/>
    <w:rsid w:val="00EE38EA"/>
    <w:rsid w:val="00EE6D45"/>
    <w:rsid w:val="00EF3B29"/>
    <w:rsid w:val="00F059D4"/>
    <w:rsid w:val="00F063C9"/>
    <w:rsid w:val="00F20E90"/>
    <w:rsid w:val="00F27057"/>
    <w:rsid w:val="00F3148C"/>
    <w:rsid w:val="00F31E29"/>
    <w:rsid w:val="00F32266"/>
    <w:rsid w:val="00F4115C"/>
    <w:rsid w:val="00F42231"/>
    <w:rsid w:val="00F45F48"/>
    <w:rsid w:val="00F4614A"/>
    <w:rsid w:val="00F47185"/>
    <w:rsid w:val="00F523CF"/>
    <w:rsid w:val="00F53642"/>
    <w:rsid w:val="00F54CA7"/>
    <w:rsid w:val="00F64683"/>
    <w:rsid w:val="00F66ECC"/>
    <w:rsid w:val="00F70182"/>
    <w:rsid w:val="00F77E57"/>
    <w:rsid w:val="00F815BC"/>
    <w:rsid w:val="00F85851"/>
    <w:rsid w:val="00F91B89"/>
    <w:rsid w:val="00F95A82"/>
    <w:rsid w:val="00FA383C"/>
    <w:rsid w:val="00FB3054"/>
    <w:rsid w:val="00FC2233"/>
    <w:rsid w:val="00FC5918"/>
    <w:rsid w:val="00FD040E"/>
    <w:rsid w:val="00FD24B4"/>
    <w:rsid w:val="00FD64AC"/>
    <w:rsid w:val="00FE1939"/>
    <w:rsid w:val="00FE5553"/>
    <w:rsid w:val="00FE6903"/>
    <w:rsid w:val="00FF34B3"/>
    <w:rsid w:val="00FF3DF7"/>
    <w:rsid w:val="00FF62D7"/>
    <w:rsid w:val="00FF68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3DE4"/>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3DE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6601">
      <w:bodyDiv w:val="1"/>
      <w:marLeft w:val="0"/>
      <w:marRight w:val="0"/>
      <w:marTop w:val="0"/>
      <w:marBottom w:val="0"/>
      <w:divBdr>
        <w:top w:val="none" w:sz="0" w:space="0" w:color="auto"/>
        <w:left w:val="none" w:sz="0" w:space="0" w:color="auto"/>
        <w:bottom w:val="none" w:sz="0" w:space="0" w:color="auto"/>
        <w:right w:val="none" w:sz="0" w:space="0" w:color="auto"/>
      </w:divBdr>
      <w:divsChild>
        <w:div w:id="2008628165">
          <w:marLeft w:val="0"/>
          <w:marRight w:val="0"/>
          <w:marTop w:val="0"/>
          <w:marBottom w:val="0"/>
          <w:divBdr>
            <w:top w:val="none" w:sz="0" w:space="0" w:color="auto"/>
            <w:left w:val="none" w:sz="0" w:space="0" w:color="auto"/>
            <w:bottom w:val="none" w:sz="0" w:space="0" w:color="auto"/>
            <w:right w:val="none" w:sz="0" w:space="0" w:color="auto"/>
          </w:divBdr>
          <w:divsChild>
            <w:div w:id="560484199">
              <w:marLeft w:val="0"/>
              <w:marRight w:val="0"/>
              <w:marTop w:val="0"/>
              <w:marBottom w:val="0"/>
              <w:divBdr>
                <w:top w:val="none" w:sz="0" w:space="0" w:color="auto"/>
                <w:left w:val="none" w:sz="0" w:space="0" w:color="auto"/>
                <w:bottom w:val="none" w:sz="0" w:space="0" w:color="auto"/>
                <w:right w:val="none" w:sz="0" w:space="0" w:color="auto"/>
              </w:divBdr>
            </w:div>
            <w:div w:id="1143622825">
              <w:marLeft w:val="0"/>
              <w:marRight w:val="0"/>
              <w:marTop w:val="0"/>
              <w:marBottom w:val="0"/>
              <w:divBdr>
                <w:top w:val="none" w:sz="0" w:space="0" w:color="auto"/>
                <w:left w:val="none" w:sz="0" w:space="0" w:color="auto"/>
                <w:bottom w:val="none" w:sz="0" w:space="0" w:color="auto"/>
                <w:right w:val="none" w:sz="0" w:space="0" w:color="auto"/>
              </w:divBdr>
            </w:div>
            <w:div w:id="1161238402">
              <w:marLeft w:val="0"/>
              <w:marRight w:val="0"/>
              <w:marTop w:val="0"/>
              <w:marBottom w:val="0"/>
              <w:divBdr>
                <w:top w:val="none" w:sz="0" w:space="0" w:color="auto"/>
                <w:left w:val="none" w:sz="0" w:space="0" w:color="auto"/>
                <w:bottom w:val="none" w:sz="0" w:space="0" w:color="auto"/>
                <w:right w:val="none" w:sz="0" w:space="0" w:color="auto"/>
              </w:divBdr>
            </w:div>
            <w:div w:id="1384670985">
              <w:marLeft w:val="0"/>
              <w:marRight w:val="0"/>
              <w:marTop w:val="0"/>
              <w:marBottom w:val="0"/>
              <w:divBdr>
                <w:top w:val="none" w:sz="0" w:space="0" w:color="auto"/>
                <w:left w:val="none" w:sz="0" w:space="0" w:color="auto"/>
                <w:bottom w:val="none" w:sz="0" w:space="0" w:color="auto"/>
                <w:right w:val="none" w:sz="0" w:space="0" w:color="auto"/>
              </w:divBdr>
            </w:div>
            <w:div w:id="20738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8153">
      <w:bodyDiv w:val="1"/>
      <w:marLeft w:val="0"/>
      <w:marRight w:val="0"/>
      <w:marTop w:val="0"/>
      <w:marBottom w:val="0"/>
      <w:divBdr>
        <w:top w:val="none" w:sz="0" w:space="0" w:color="auto"/>
        <w:left w:val="none" w:sz="0" w:space="0" w:color="auto"/>
        <w:bottom w:val="none" w:sz="0" w:space="0" w:color="auto"/>
        <w:right w:val="none" w:sz="0" w:space="0" w:color="auto"/>
      </w:divBdr>
    </w:div>
    <w:div w:id="1521236837">
      <w:bodyDiv w:val="1"/>
      <w:marLeft w:val="0"/>
      <w:marRight w:val="0"/>
      <w:marTop w:val="0"/>
      <w:marBottom w:val="0"/>
      <w:divBdr>
        <w:top w:val="none" w:sz="0" w:space="0" w:color="auto"/>
        <w:left w:val="none" w:sz="0" w:space="0" w:color="auto"/>
        <w:bottom w:val="none" w:sz="0" w:space="0" w:color="auto"/>
        <w:right w:val="none" w:sz="0" w:space="0" w:color="auto"/>
      </w:divBdr>
      <w:divsChild>
        <w:div w:id="463233650">
          <w:marLeft w:val="0"/>
          <w:marRight w:val="0"/>
          <w:marTop w:val="0"/>
          <w:marBottom w:val="0"/>
          <w:divBdr>
            <w:top w:val="none" w:sz="0" w:space="0" w:color="auto"/>
            <w:left w:val="none" w:sz="0" w:space="0" w:color="auto"/>
            <w:bottom w:val="none" w:sz="0" w:space="0" w:color="auto"/>
            <w:right w:val="none" w:sz="0" w:space="0" w:color="auto"/>
          </w:divBdr>
          <w:divsChild>
            <w:div w:id="291208507">
              <w:marLeft w:val="0"/>
              <w:marRight w:val="0"/>
              <w:marTop w:val="0"/>
              <w:marBottom w:val="0"/>
              <w:divBdr>
                <w:top w:val="none" w:sz="0" w:space="0" w:color="auto"/>
                <w:left w:val="none" w:sz="0" w:space="0" w:color="auto"/>
                <w:bottom w:val="none" w:sz="0" w:space="0" w:color="auto"/>
                <w:right w:val="none" w:sz="0" w:space="0" w:color="auto"/>
              </w:divBdr>
            </w:div>
            <w:div w:id="1636639339">
              <w:marLeft w:val="0"/>
              <w:marRight w:val="0"/>
              <w:marTop w:val="0"/>
              <w:marBottom w:val="0"/>
              <w:divBdr>
                <w:top w:val="none" w:sz="0" w:space="0" w:color="auto"/>
                <w:left w:val="none" w:sz="0" w:space="0" w:color="auto"/>
                <w:bottom w:val="none" w:sz="0" w:space="0" w:color="auto"/>
                <w:right w:val="none" w:sz="0" w:space="0" w:color="auto"/>
              </w:divBdr>
            </w:div>
            <w:div w:id="21391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989</Words>
  <Characters>5443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Vierzon</vt:lpstr>
    </vt:vector>
  </TitlesOfParts>
  <Company>INRA</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Vierzon</dc:title>
  <dc:creator>nath</dc:creator>
  <cp:lastModifiedBy>Francois</cp:lastModifiedBy>
  <cp:revision>6</cp:revision>
  <dcterms:created xsi:type="dcterms:W3CDTF">2012-11-30T15:06:00Z</dcterms:created>
  <dcterms:modified xsi:type="dcterms:W3CDTF">2012-12-20T10:50:00Z</dcterms:modified>
</cp:coreProperties>
</file>