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007" w:rsidRDefault="007E3007" w:rsidP="007E3007">
      <w:pPr>
        <w:rPr>
          <w:u w:val="single"/>
        </w:rPr>
      </w:pPr>
      <w:r w:rsidRPr="00993994">
        <w:rPr>
          <w:u w:val="single"/>
        </w:rPr>
        <w:t>Participants :</w:t>
      </w:r>
    </w:p>
    <w:p w:rsidR="00F5107E" w:rsidRDefault="00F45B1F">
      <w:r>
        <w:t xml:space="preserve">Nathalie </w:t>
      </w:r>
      <w:proofErr w:type="spellStart"/>
      <w:r>
        <w:t>Gandon</w:t>
      </w:r>
      <w:proofErr w:type="spellEnd"/>
      <w:r>
        <w:t xml:space="preserve"> (intervenante et invitée – MIA)</w:t>
      </w:r>
    </w:p>
    <w:p w:rsidR="00F45B1F" w:rsidRDefault="00F45B1F"/>
    <w:p w:rsidR="00F45B1F" w:rsidRPr="00F45B1F" w:rsidRDefault="00F45B1F" w:rsidP="00F45B1F">
      <w:pPr>
        <w:rPr>
          <w:lang w:val="en-US"/>
        </w:rPr>
      </w:pPr>
      <w:r w:rsidRPr="00F45B1F">
        <w:rPr>
          <w:lang w:val="en-US"/>
        </w:rPr>
        <w:t xml:space="preserve">Alain </w:t>
      </w:r>
      <w:proofErr w:type="spellStart"/>
      <w:r w:rsidRPr="00F45B1F">
        <w:rPr>
          <w:lang w:val="en-US"/>
        </w:rPr>
        <w:t>Benard</w:t>
      </w:r>
      <w:proofErr w:type="spellEnd"/>
      <w:r w:rsidRPr="00F45B1F">
        <w:rPr>
          <w:lang w:val="en-US"/>
        </w:rPr>
        <w:t xml:space="preserve"> (Nancy EEF)</w:t>
      </w:r>
    </w:p>
    <w:p w:rsidR="00F45B1F" w:rsidRPr="00F45B1F" w:rsidRDefault="00F45B1F" w:rsidP="00F45B1F">
      <w:pPr>
        <w:rPr>
          <w:lang w:val="en-US"/>
        </w:rPr>
      </w:pPr>
      <w:r w:rsidRPr="00F45B1F">
        <w:rPr>
          <w:lang w:val="en-US"/>
        </w:rPr>
        <w:t>Nathalie Leroy (Nancy EEF)</w:t>
      </w:r>
    </w:p>
    <w:p w:rsidR="00F45B1F" w:rsidRDefault="00F45B1F" w:rsidP="00F45B1F">
      <w:r>
        <w:t xml:space="preserve">Hervé </w:t>
      </w:r>
      <w:proofErr w:type="spellStart"/>
      <w:r>
        <w:t>Squividant</w:t>
      </w:r>
      <w:proofErr w:type="spellEnd"/>
      <w:r>
        <w:t xml:space="preserve"> (Rennes SAS)</w:t>
      </w:r>
    </w:p>
    <w:p w:rsidR="00F45B1F" w:rsidRDefault="00F45B1F" w:rsidP="00F45B1F">
      <w:pPr>
        <w:rPr>
          <w:u w:val="single"/>
        </w:rPr>
      </w:pPr>
      <w:r>
        <w:t xml:space="preserve">Philippe </w:t>
      </w:r>
      <w:proofErr w:type="spellStart"/>
      <w:r>
        <w:t>Clastre</w:t>
      </w:r>
      <w:proofErr w:type="spellEnd"/>
      <w:r>
        <w:t xml:space="preserve"> (Avignon EMMAH)</w:t>
      </w:r>
    </w:p>
    <w:p w:rsidR="00F45B1F" w:rsidRDefault="00F45B1F" w:rsidP="00F45B1F">
      <w:r>
        <w:t xml:space="preserve">Wilfried </w:t>
      </w:r>
      <w:proofErr w:type="spellStart"/>
      <w:r>
        <w:t>Heintz</w:t>
      </w:r>
      <w:proofErr w:type="spellEnd"/>
      <w:r>
        <w:t xml:space="preserve"> (Toulouse DYNAFOR)</w:t>
      </w:r>
    </w:p>
    <w:p w:rsidR="00F45B1F" w:rsidRDefault="00F45B1F" w:rsidP="00F45B1F">
      <w:r>
        <w:t xml:space="preserve">Nicola </w:t>
      </w:r>
      <w:proofErr w:type="spellStart"/>
      <w:r>
        <w:t>Saby</w:t>
      </w:r>
      <w:proofErr w:type="spellEnd"/>
      <w:r>
        <w:t xml:space="preserve"> (Orléans INFOSOL)</w:t>
      </w:r>
    </w:p>
    <w:p w:rsidR="00F45B1F" w:rsidRDefault="00F45B1F" w:rsidP="00F45B1F">
      <w:r>
        <w:t xml:space="preserve">Joël </w:t>
      </w:r>
      <w:proofErr w:type="spellStart"/>
      <w:r>
        <w:t>Daroussin</w:t>
      </w:r>
      <w:proofErr w:type="spellEnd"/>
      <w:r>
        <w:t xml:space="preserve"> (</w:t>
      </w:r>
      <w:r>
        <w:t>Orléans INFOSOL</w:t>
      </w:r>
      <w:r>
        <w:t>)</w:t>
      </w:r>
    </w:p>
    <w:p w:rsidR="00F45B1F" w:rsidRDefault="00F45B1F" w:rsidP="00F45B1F">
      <w:r>
        <w:t xml:space="preserve">Christian </w:t>
      </w:r>
      <w:proofErr w:type="spellStart"/>
      <w:r>
        <w:t>Floure</w:t>
      </w:r>
      <w:proofErr w:type="spellEnd"/>
      <w:r>
        <w:t xml:space="preserve"> (Montpellier LISAH)</w:t>
      </w:r>
    </w:p>
    <w:p w:rsidR="00F45B1F" w:rsidRDefault="00F45B1F" w:rsidP="00F45B1F">
      <w:r>
        <w:t xml:space="preserve">Christian </w:t>
      </w:r>
      <w:proofErr w:type="spellStart"/>
      <w:r>
        <w:t>Pichot</w:t>
      </w:r>
      <w:proofErr w:type="spellEnd"/>
      <w:r>
        <w:t xml:space="preserve"> (Avignon URFM)</w:t>
      </w:r>
    </w:p>
    <w:p w:rsidR="00F45B1F" w:rsidRDefault="00F45B1F" w:rsidP="00F45B1F">
      <w:r>
        <w:t xml:space="preserve">Christophe </w:t>
      </w:r>
      <w:proofErr w:type="spellStart"/>
      <w:r>
        <w:t>Moisy</w:t>
      </w:r>
      <w:proofErr w:type="spellEnd"/>
      <w:r>
        <w:t xml:space="preserve"> (Bordeaux ISPA)</w:t>
      </w:r>
    </w:p>
    <w:p w:rsidR="00F45B1F" w:rsidRDefault="00F45B1F" w:rsidP="00F45B1F"/>
    <w:p w:rsidR="00F45B1F" w:rsidRDefault="00F45B1F" w:rsidP="00F45B1F">
      <w:pPr>
        <w:jc w:val="both"/>
      </w:pPr>
      <w:r>
        <w:t xml:space="preserve">Suite à la proposition des collègues orléanais de faire intervenir une spécialiste du droit (logiciel et bases de données entre autre) nous avons bénéficié de l’intervention de Nathalie </w:t>
      </w:r>
      <w:proofErr w:type="spellStart"/>
      <w:r>
        <w:t>Gandon</w:t>
      </w:r>
      <w:proofErr w:type="spellEnd"/>
      <w:r>
        <w:t xml:space="preserve"> dont le support a été mis en ligne (</w:t>
      </w:r>
      <w:hyperlink r:id="rId7" w:history="1">
        <w:r w:rsidRPr="00F45B1F">
          <w:rPr>
            <w:rStyle w:val="Hyperlink"/>
            <w:sz w:val="16"/>
            <w:szCs w:val="16"/>
          </w:rPr>
          <w:t>https://appgeodb.nancy.inra.fr/donnees/sioea/actions/IDS/2015-07-09-Visio/PI_BDD_2015_VF.pdf</w:t>
        </w:r>
      </w:hyperlink>
      <w:r>
        <w:t>)</w:t>
      </w:r>
    </w:p>
    <w:p w:rsidR="00F45B1F" w:rsidRDefault="00F45B1F" w:rsidP="00F45B1F">
      <w:pPr>
        <w:jc w:val="both"/>
      </w:pPr>
    </w:p>
    <w:p w:rsidR="002220EE" w:rsidRDefault="00F45B1F" w:rsidP="00F45B1F">
      <w:pPr>
        <w:jc w:val="both"/>
      </w:pPr>
      <w:r>
        <w:t>Après un panorama global et informatif sur le droit applicable aux bases de données nous avons échangé autour de diverses questions notamment autour de l’IDS</w:t>
      </w:r>
      <w:r w:rsidR="00207405">
        <w:t>,</w:t>
      </w:r>
      <w:r w:rsidR="002220EE">
        <w:t xml:space="preserve"> de la directive INSPIRE</w:t>
      </w:r>
      <w:r w:rsidR="00207405">
        <w:t xml:space="preserve"> et des informations nominatives.</w:t>
      </w:r>
    </w:p>
    <w:p w:rsidR="00F45B1F" w:rsidRDefault="002220EE" w:rsidP="00F45B1F">
      <w:pPr>
        <w:jc w:val="both"/>
      </w:pPr>
      <w:r>
        <w:t>Nous avons acté :</w:t>
      </w:r>
    </w:p>
    <w:p w:rsidR="002220EE" w:rsidRDefault="002220EE" w:rsidP="002220EE">
      <w:pPr>
        <w:pStyle w:val="ListParagraph"/>
        <w:numPr>
          <w:ilvl w:val="0"/>
          <w:numId w:val="14"/>
        </w:numPr>
        <w:jc w:val="both"/>
      </w:pPr>
      <w:r w:rsidRPr="00207405">
        <w:rPr>
          <w:b/>
          <w:highlight w:val="cyan"/>
          <w:u w:val="single"/>
        </w:rPr>
        <w:t>Les collègues orléanais interpellent Christine Lebas</w:t>
      </w:r>
      <w:r>
        <w:t xml:space="preserve"> pour des précisions sur son rôle relativement à la directive Inspire. L’objectif et d’analyser l’opportunité d’un échange avec un potentiel élargissement aux SI environnementaux (pas seulement SOL si possible). Un retour vers le collectif devra être fait.</w:t>
      </w:r>
    </w:p>
    <w:p w:rsidR="002220EE" w:rsidRDefault="002220EE" w:rsidP="002220EE">
      <w:pPr>
        <w:pStyle w:val="ListParagraph"/>
        <w:numPr>
          <w:ilvl w:val="0"/>
          <w:numId w:val="14"/>
        </w:numPr>
        <w:jc w:val="both"/>
      </w:pPr>
      <w:r>
        <w:t>Dans un second temps et après un éventuel échange avec Christine, la question de la représentation au CNIG de nos instances (Départements ou INRA) sera étudiée ou portée vers nos tutelles.</w:t>
      </w:r>
    </w:p>
    <w:p w:rsidR="002220EE" w:rsidRDefault="002220EE" w:rsidP="002220EE">
      <w:pPr>
        <w:jc w:val="both"/>
      </w:pPr>
      <w:r>
        <w:t>Concernant les données nominatives de l’IDS nous avons acté :</w:t>
      </w:r>
    </w:p>
    <w:p w:rsidR="00207405" w:rsidRDefault="002220EE" w:rsidP="00207405">
      <w:pPr>
        <w:pStyle w:val="ListParagraph"/>
        <w:numPr>
          <w:ilvl w:val="0"/>
          <w:numId w:val="15"/>
        </w:numPr>
        <w:jc w:val="both"/>
      </w:pPr>
      <w:r w:rsidRPr="00207405">
        <w:rPr>
          <w:highlight w:val="green"/>
        </w:rPr>
        <w:t>Alain</w:t>
      </w:r>
      <w:r>
        <w:t xml:space="preserve"> inventorie ce qui figure actuellement dans l’IDS (au niveau du </w:t>
      </w:r>
      <w:proofErr w:type="spellStart"/>
      <w:r>
        <w:t>ldap</w:t>
      </w:r>
      <w:proofErr w:type="spellEnd"/>
      <w:r>
        <w:t xml:space="preserve"> et des fiches métadonnées). </w:t>
      </w:r>
      <w:r w:rsidR="00207405">
        <w:t>(</w:t>
      </w:r>
      <w:hyperlink r:id="rId8" w:history="1">
        <w:r w:rsidR="00207405" w:rsidRPr="00207405">
          <w:rPr>
            <w:rStyle w:val="Hyperlink"/>
            <w:sz w:val="12"/>
            <w:szCs w:val="12"/>
          </w:rPr>
          <w:t>https://appgeodb.nancy.inra.fr/donnees/sioea/actions/IDS/2015-07-09-Visio/informations%20nominatives%20IDS.docx</w:t>
        </w:r>
      </w:hyperlink>
      <w:r w:rsidR="00207405">
        <w:t>)</w:t>
      </w:r>
    </w:p>
    <w:p w:rsidR="002220EE" w:rsidRDefault="002220EE" w:rsidP="002220EE">
      <w:pPr>
        <w:pStyle w:val="ListParagraph"/>
        <w:numPr>
          <w:ilvl w:val="0"/>
          <w:numId w:val="15"/>
        </w:numPr>
        <w:jc w:val="both"/>
      </w:pPr>
      <w:r>
        <w:t xml:space="preserve">Cet inventaire sera complété </w:t>
      </w:r>
      <w:r w:rsidRPr="00207405">
        <w:rPr>
          <w:highlight w:val="cyan"/>
        </w:rPr>
        <w:t>par les collègues qui disposent d’autres solutions IDS</w:t>
      </w:r>
      <w:r>
        <w:t xml:space="preserve"> qu’</w:t>
      </w:r>
      <w:proofErr w:type="spellStart"/>
      <w:r>
        <w:t>agroenvgeo</w:t>
      </w:r>
      <w:proofErr w:type="spellEnd"/>
      <w:r>
        <w:t xml:space="preserve"> puis l’ensemble sera remonté vers Nathalie </w:t>
      </w:r>
      <w:proofErr w:type="spellStart"/>
      <w:r>
        <w:t>Gandon</w:t>
      </w:r>
      <w:proofErr w:type="spellEnd"/>
      <w:r>
        <w:t xml:space="preserve"> pour un avis sur la conduite à tenir au regard de la CNIL.</w:t>
      </w:r>
    </w:p>
    <w:p w:rsidR="002220EE" w:rsidRDefault="00A6251A" w:rsidP="00A6251A">
      <w:pPr>
        <w:jc w:val="both"/>
      </w:pPr>
      <w:r>
        <w:t>Quelques éléments à noter :</w:t>
      </w:r>
    </w:p>
    <w:p w:rsidR="00A6251A" w:rsidRDefault="00A6251A" w:rsidP="00A6251A">
      <w:pPr>
        <w:pStyle w:val="ListParagraph"/>
        <w:numPr>
          <w:ilvl w:val="0"/>
          <w:numId w:val="16"/>
        </w:numPr>
        <w:jc w:val="both"/>
      </w:pPr>
      <w:r>
        <w:t>Chaque base de données doit disposer d’une licence faute de quoi tout est irrémédiablement permis.</w:t>
      </w:r>
    </w:p>
    <w:p w:rsidR="00A6251A" w:rsidRDefault="00A6251A" w:rsidP="00A6251A">
      <w:pPr>
        <w:pStyle w:val="ListParagraph"/>
        <w:numPr>
          <w:ilvl w:val="0"/>
          <w:numId w:val="16"/>
        </w:numPr>
        <w:jc w:val="both"/>
      </w:pPr>
      <w:r>
        <w:t>Les IDS (applications web) devraient disposer idéalement sur chaque page d’un accès aux mentions légales (un copier / coller de celles de l’INRA est un minimum)</w:t>
      </w:r>
      <w:r w:rsidR="001931B3">
        <w:t>.</w:t>
      </w:r>
    </w:p>
    <w:p w:rsidR="00AE2F6C" w:rsidRDefault="00DC28D9" w:rsidP="00AE2F6C">
      <w:pPr>
        <w:pStyle w:val="ListParagraph"/>
        <w:numPr>
          <w:ilvl w:val="0"/>
          <w:numId w:val="16"/>
        </w:numPr>
        <w:jc w:val="both"/>
        <w:sectPr w:rsidR="00AE2F6C" w:rsidSect="00974768">
          <w:headerReference w:type="default" r:id="rId9"/>
          <w:footerReference w:type="default" r:id="rId10"/>
          <w:pgSz w:w="11906" w:h="16838"/>
          <w:pgMar w:top="1417" w:right="1417" w:bottom="1417" w:left="1417" w:header="708" w:footer="708" w:gutter="0"/>
          <w:cols w:space="708"/>
          <w:docGrid w:linePitch="360"/>
        </w:sectPr>
      </w:pPr>
      <w:r>
        <w:t>La note de service NS 200</w:t>
      </w:r>
      <w:r w:rsidR="00AE2F6C">
        <w:t>0</w:t>
      </w:r>
      <w:r>
        <w:t>-26 traite des données nominatives.</w:t>
      </w:r>
      <w:r w:rsidR="00AE2F6C">
        <w:t xml:space="preserve"> (</w:t>
      </w:r>
      <w:hyperlink r:id="rId11" w:history="1">
        <w:r w:rsidR="00AE2F6C" w:rsidRPr="0089264F">
          <w:rPr>
            <w:rStyle w:val="Hyperlink"/>
          </w:rPr>
          <w:t>https://intran</w:t>
        </w:r>
        <w:r w:rsidR="00AE2F6C" w:rsidRPr="0089264F">
          <w:rPr>
            <w:rStyle w:val="Hyperlink"/>
          </w:rPr>
          <w:t>e</w:t>
        </w:r>
        <w:r w:rsidR="00AE2F6C" w:rsidRPr="0089264F">
          <w:rPr>
            <w:rStyle w:val="Hyperlink"/>
          </w:rPr>
          <w:t>t.inra.fr/NS/</w:t>
        </w:r>
      </w:hyperlink>
      <w:r w:rsidR="00AE2F6C">
        <w:t>)</w:t>
      </w:r>
    </w:p>
    <w:p w:rsidR="002220EE" w:rsidRDefault="001931B3" w:rsidP="00F45B1F">
      <w:pPr>
        <w:jc w:val="both"/>
      </w:pPr>
      <w:r>
        <w:lastRenderedPageBreak/>
        <w:t>Quelques liens ont été fournis par mail au cours de la réunion :</w:t>
      </w:r>
    </w:p>
    <w:p w:rsidR="001931B3" w:rsidRDefault="001931B3" w:rsidP="00F45B1F">
      <w:pPr>
        <w:jc w:val="both"/>
      </w:pPr>
    </w:p>
    <w:p w:rsidR="001931B3" w:rsidRDefault="001931B3" w:rsidP="001931B3">
      <w:pPr>
        <w:pBdr>
          <w:top w:val="single" w:sz="4" w:space="1" w:color="auto"/>
          <w:left w:val="single" w:sz="4" w:space="4" w:color="auto"/>
          <w:bottom w:val="single" w:sz="4" w:space="1" w:color="auto"/>
          <w:right w:val="single" w:sz="4" w:space="4" w:color="auto"/>
        </w:pBdr>
      </w:pPr>
      <w:proofErr w:type="spellStart"/>
      <w:r>
        <w:t>cf</w:t>
      </w:r>
      <w:proofErr w:type="spellEnd"/>
      <w:r>
        <w:t xml:space="preserve"> la réponse de Marc </w:t>
      </w:r>
      <w:proofErr w:type="spellStart"/>
      <w:r>
        <w:t>Léobet</w:t>
      </w:r>
      <w:proofErr w:type="spellEnd"/>
      <w:r>
        <w:t xml:space="preserve"> à ma question sur le thème de "une coordonnée géographique ponctuelle est-il une donnée personnelle", En bas de cette page </w:t>
      </w:r>
      <w:proofErr w:type="gramStart"/>
      <w:r>
        <w:t>:</w:t>
      </w:r>
      <w:proofErr w:type="gramEnd"/>
      <w:r>
        <w:br/>
      </w:r>
      <w:r>
        <w:br/>
      </w:r>
      <w:hyperlink r:id="rId12" w:history="1">
        <w:r>
          <w:rPr>
            <w:rStyle w:val="Hyperlink"/>
          </w:rPr>
          <w:t>http://georezo.net/blog/inspire/2011/03/02/decret-sur-les-adresses-et-parcelles-cadastrales/</w:t>
        </w:r>
      </w:hyperlink>
      <w:r>
        <w:br/>
      </w:r>
      <w:r>
        <w:br/>
        <w:t xml:space="preserve">Hervé </w:t>
      </w:r>
      <w:proofErr w:type="spellStart"/>
      <w:r>
        <w:t>Squividant</w:t>
      </w:r>
      <w:proofErr w:type="spellEnd"/>
      <w:r>
        <w:t>.</w:t>
      </w:r>
    </w:p>
    <w:p w:rsidR="001931B3" w:rsidRDefault="001931B3" w:rsidP="001931B3">
      <w:pPr>
        <w:pBdr>
          <w:top w:val="single" w:sz="6" w:space="1" w:color="auto"/>
          <w:bottom w:val="single" w:sz="6" w:space="1" w:color="auto"/>
        </w:pBdr>
      </w:pPr>
    </w:p>
    <w:p w:rsidR="001931B3" w:rsidRDefault="001931B3" w:rsidP="001931B3">
      <w:pPr>
        <w:pBdr>
          <w:top w:val="single" w:sz="4" w:space="1" w:color="auto"/>
          <w:left w:val="single" w:sz="4" w:space="4" w:color="auto"/>
          <w:bottom w:val="single" w:sz="4" w:space="1" w:color="auto"/>
          <w:right w:val="single" w:sz="4" w:space="4" w:color="auto"/>
        </w:pBdr>
      </w:pPr>
      <w:r>
        <w:t>Et un article relatif à la CNIL (qui ne répond pas forcément à toutes les questions que l'on se pose ce matin) :</w:t>
      </w:r>
      <w:r>
        <w:br/>
      </w:r>
      <w:r>
        <w:br/>
      </w:r>
      <w:hyperlink r:id="rId13" w:anchor="more-3515" w:history="1">
        <w:r>
          <w:rPr>
            <w:rStyle w:val="Hyperlink"/>
          </w:rPr>
          <w:t>http://georezo.net/blog/inspire/2014/07/04/etes-vous-en-conformite-avec-la-cnil/#more-3515</w:t>
        </w:r>
      </w:hyperlink>
      <w:r>
        <w:br/>
      </w:r>
      <w:r>
        <w:br/>
        <w:t>Wilfried</w:t>
      </w:r>
    </w:p>
    <w:p w:rsidR="001931B3" w:rsidRDefault="001931B3" w:rsidP="001931B3"/>
    <w:p w:rsidR="00F45B1F" w:rsidRDefault="001931B3" w:rsidP="00207405">
      <w:pPr>
        <w:pBdr>
          <w:top w:val="single" w:sz="4" w:space="1" w:color="auto"/>
          <w:left w:val="single" w:sz="4" w:space="4" w:color="auto"/>
          <w:bottom w:val="single" w:sz="4" w:space="1" w:color="auto"/>
          <w:right w:val="single" w:sz="4" w:space="4" w:color="auto"/>
        </w:pBdr>
      </w:pPr>
      <w:r>
        <w:t>Juste pour info (à consulter) :</w:t>
      </w:r>
      <w:r>
        <w:br/>
      </w:r>
      <w:r>
        <w:br/>
        <w:t>Deux documents Interministériel (COVADIS) où se posent les mêmes questions dont l'on discute :</w:t>
      </w:r>
      <w:r>
        <w:br/>
      </w:r>
      <w:hyperlink r:id="rId14" w:history="1">
        <w:r>
          <w:rPr>
            <w:rStyle w:val="Hyperlink"/>
          </w:rPr>
          <w:t>http://www.geoinformations.developpement-durable.gouv.fr/aspects-juridiques-en-information-geographique-a3135.html</w:t>
        </w:r>
      </w:hyperlink>
      <w:r>
        <w:br/>
      </w:r>
      <w:hyperlink r:id="rId15" w:history="1">
        <w:r>
          <w:rPr>
            <w:rStyle w:val="Hyperlink"/>
          </w:rPr>
          <w:t>http://www.geoinformations.developpement-durable.gouv.fr/methodes-r604.html</w:t>
        </w:r>
      </w:hyperlink>
      <w:r>
        <w:br/>
      </w:r>
      <w:r>
        <w:br/>
        <w:t xml:space="preserve">Christian </w:t>
      </w:r>
      <w:proofErr w:type="spellStart"/>
      <w:r>
        <w:t>Floure</w:t>
      </w:r>
      <w:bookmarkStart w:id="0" w:name="_GoBack"/>
      <w:bookmarkEnd w:id="0"/>
      <w:proofErr w:type="spellEnd"/>
    </w:p>
    <w:sectPr w:rsidR="00F45B1F" w:rsidSect="00974768">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026" w:rsidRDefault="00F47026" w:rsidP="007E3007">
      <w:r>
        <w:separator/>
      </w:r>
    </w:p>
  </w:endnote>
  <w:endnote w:type="continuationSeparator" w:id="0">
    <w:p w:rsidR="00F47026" w:rsidRDefault="00F47026" w:rsidP="007E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CellMar>
        <w:left w:w="70" w:type="dxa"/>
        <w:right w:w="70" w:type="dxa"/>
      </w:tblCellMar>
      <w:tblLook w:val="0000" w:firstRow="0" w:lastRow="0" w:firstColumn="0" w:lastColumn="0" w:noHBand="0" w:noVBand="0"/>
    </w:tblPr>
    <w:tblGrid>
      <w:gridCol w:w="1843"/>
      <w:gridCol w:w="2552"/>
      <w:gridCol w:w="2551"/>
      <w:gridCol w:w="2552"/>
    </w:tblGrid>
    <w:tr w:rsidR="007E3007" w:rsidTr="007E3007">
      <w:tc>
        <w:tcPr>
          <w:tcW w:w="1843" w:type="dxa"/>
          <w:tcBorders>
            <w:top w:val="single" w:sz="6" w:space="0" w:color="008000"/>
            <w:left w:val="single" w:sz="6" w:space="0" w:color="008000"/>
            <w:bottom w:val="single" w:sz="6" w:space="0" w:color="008000"/>
            <w:right w:val="single" w:sz="6" w:space="0" w:color="008000"/>
          </w:tcBorders>
        </w:tcPr>
        <w:p w:rsidR="007E3007" w:rsidRDefault="007E3007" w:rsidP="003F295D">
          <w:pPr>
            <w:ind w:right="-9000"/>
            <w:jc w:val="center"/>
            <w:rPr>
              <w:b/>
            </w:rPr>
          </w:pPr>
        </w:p>
      </w:tc>
      <w:tc>
        <w:tcPr>
          <w:tcW w:w="2552"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pPr>
            <w:jc w:val="center"/>
          </w:pPr>
          <w:r w:rsidRPr="007E3007">
            <w:t>Rédacteur</w:t>
          </w:r>
        </w:p>
      </w:tc>
      <w:tc>
        <w:tcPr>
          <w:tcW w:w="2551"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pPr>
            <w:jc w:val="center"/>
          </w:pPr>
          <w:r w:rsidRPr="007E3007">
            <w:t>Vérificateur</w:t>
          </w:r>
        </w:p>
      </w:tc>
      <w:tc>
        <w:tcPr>
          <w:tcW w:w="2552"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pPr>
            <w:jc w:val="center"/>
          </w:pPr>
          <w:r w:rsidRPr="007E3007">
            <w:t>Approbateur</w:t>
          </w:r>
        </w:p>
      </w:tc>
    </w:tr>
    <w:tr w:rsidR="007E3007" w:rsidTr="007E3007">
      <w:tc>
        <w:tcPr>
          <w:tcW w:w="1843"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r w:rsidRPr="007E3007">
            <w:t xml:space="preserve">Nom : </w:t>
          </w:r>
        </w:p>
        <w:p w:rsidR="007E3007" w:rsidRDefault="007E3007" w:rsidP="003F295D"/>
      </w:tc>
      <w:tc>
        <w:tcPr>
          <w:tcW w:w="2552" w:type="dxa"/>
          <w:tcBorders>
            <w:top w:val="single" w:sz="6" w:space="0" w:color="008000"/>
            <w:left w:val="single" w:sz="6" w:space="0" w:color="008000"/>
            <w:bottom w:val="single" w:sz="6" w:space="0" w:color="008000"/>
            <w:right w:val="single" w:sz="6" w:space="0" w:color="008000"/>
          </w:tcBorders>
        </w:tcPr>
        <w:p w:rsidR="007E3007" w:rsidRPr="00AE6E88" w:rsidRDefault="00207405" w:rsidP="007E3007">
          <w:pPr>
            <w:rPr>
              <w:sz w:val="16"/>
              <w:szCs w:val="16"/>
            </w:rPr>
          </w:pPr>
          <w:r>
            <w:rPr>
              <w:sz w:val="16"/>
              <w:szCs w:val="16"/>
            </w:rPr>
            <w:t xml:space="preserve">Alain </w:t>
          </w:r>
          <w:proofErr w:type="spellStart"/>
          <w:r>
            <w:rPr>
              <w:sz w:val="16"/>
              <w:szCs w:val="16"/>
            </w:rPr>
            <w:t>Benard</w:t>
          </w:r>
          <w:proofErr w:type="spellEnd"/>
        </w:p>
      </w:tc>
      <w:tc>
        <w:tcPr>
          <w:tcW w:w="2551" w:type="dxa"/>
          <w:tcBorders>
            <w:top w:val="single" w:sz="6" w:space="0" w:color="008000"/>
            <w:left w:val="single" w:sz="6" w:space="0" w:color="008000"/>
            <w:bottom w:val="single" w:sz="6" w:space="0" w:color="008000"/>
            <w:right w:val="single" w:sz="6" w:space="0" w:color="008000"/>
          </w:tcBorders>
        </w:tcPr>
        <w:p w:rsidR="007E3007" w:rsidRDefault="007E3007" w:rsidP="003F295D"/>
      </w:tc>
      <w:tc>
        <w:tcPr>
          <w:tcW w:w="2552" w:type="dxa"/>
          <w:tcBorders>
            <w:top w:val="single" w:sz="6" w:space="0" w:color="008000"/>
            <w:left w:val="single" w:sz="6" w:space="0" w:color="008000"/>
            <w:bottom w:val="single" w:sz="6" w:space="0" w:color="008000"/>
            <w:right w:val="single" w:sz="6" w:space="0" w:color="008000"/>
          </w:tcBorders>
        </w:tcPr>
        <w:p w:rsidR="007E3007" w:rsidRDefault="00207405" w:rsidP="003F295D">
          <w:r>
            <w:t xml:space="preserve">Les participants à la </w:t>
          </w:r>
          <w:proofErr w:type="spellStart"/>
          <w:r>
            <w:t>visio</w:t>
          </w:r>
          <w:proofErr w:type="spellEnd"/>
        </w:p>
      </w:tc>
    </w:tr>
  </w:tbl>
  <w:p w:rsidR="007E3007" w:rsidRDefault="007E3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026" w:rsidRDefault="00F47026" w:rsidP="007E3007">
      <w:r>
        <w:separator/>
      </w:r>
    </w:p>
  </w:footnote>
  <w:footnote w:type="continuationSeparator" w:id="0">
    <w:p w:rsidR="00F47026" w:rsidRDefault="00F47026" w:rsidP="007E3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1E0" w:firstRow="1" w:lastRow="1" w:firstColumn="1" w:lastColumn="1" w:noHBand="0" w:noVBand="0"/>
    </w:tblPr>
    <w:tblGrid>
      <w:gridCol w:w="2409"/>
      <w:gridCol w:w="4592"/>
      <w:gridCol w:w="2061"/>
    </w:tblGrid>
    <w:tr w:rsidR="007E3007" w:rsidTr="003F295D">
      <w:trPr>
        <w:trHeight w:val="894"/>
      </w:trPr>
      <w:tc>
        <w:tcPr>
          <w:tcW w:w="2448" w:type="dxa"/>
          <w:vAlign w:val="center"/>
        </w:tcPr>
        <w:p w:rsidR="007E3007" w:rsidRPr="00C9267B" w:rsidRDefault="0084461A" w:rsidP="003F295D">
          <w:pPr>
            <w:jc w:val="center"/>
            <w:rPr>
              <w:sz w:val="20"/>
              <w:szCs w:val="20"/>
            </w:rPr>
          </w:pPr>
          <w:r>
            <w:rPr>
              <w:noProof/>
            </w:rPr>
            <w:t>CATI SIOEA</w:t>
          </w:r>
        </w:p>
      </w:tc>
      <w:tc>
        <w:tcPr>
          <w:tcW w:w="4680" w:type="dxa"/>
          <w:vAlign w:val="center"/>
        </w:tcPr>
        <w:p w:rsidR="007E3007" w:rsidRPr="00C9267B" w:rsidRDefault="007E3007" w:rsidP="00F45B1F">
          <w:pPr>
            <w:pStyle w:val="Header"/>
            <w:jc w:val="center"/>
            <w:rPr>
              <w:b/>
              <w:sz w:val="20"/>
              <w:szCs w:val="20"/>
            </w:rPr>
          </w:pPr>
          <w:r w:rsidRPr="00C9267B">
            <w:rPr>
              <w:b/>
              <w:sz w:val="20"/>
              <w:szCs w:val="20"/>
            </w:rPr>
            <w:t xml:space="preserve">Objet : </w:t>
          </w:r>
          <w:r w:rsidR="0084461A">
            <w:rPr>
              <w:b/>
              <w:sz w:val="20"/>
              <w:szCs w:val="20"/>
            </w:rPr>
            <w:t xml:space="preserve">Compte-rendu </w:t>
          </w:r>
          <w:proofErr w:type="spellStart"/>
          <w:r w:rsidR="00F45B1F">
            <w:rPr>
              <w:b/>
              <w:sz w:val="20"/>
              <w:szCs w:val="20"/>
            </w:rPr>
            <w:t>visio</w:t>
          </w:r>
          <w:proofErr w:type="spellEnd"/>
          <w:r w:rsidR="0084461A">
            <w:rPr>
              <w:b/>
              <w:sz w:val="20"/>
              <w:szCs w:val="20"/>
            </w:rPr>
            <w:t xml:space="preserve"> du </w:t>
          </w:r>
          <w:r w:rsidR="00F45B1F">
            <w:rPr>
              <w:b/>
              <w:sz w:val="20"/>
              <w:szCs w:val="20"/>
            </w:rPr>
            <w:t>09</w:t>
          </w:r>
          <w:r w:rsidR="0084461A">
            <w:rPr>
              <w:b/>
              <w:sz w:val="20"/>
              <w:szCs w:val="20"/>
            </w:rPr>
            <w:t>/</w:t>
          </w:r>
          <w:r w:rsidR="00F45B1F">
            <w:rPr>
              <w:b/>
              <w:sz w:val="20"/>
              <w:szCs w:val="20"/>
            </w:rPr>
            <w:t>07</w:t>
          </w:r>
          <w:r w:rsidR="0084461A">
            <w:rPr>
              <w:b/>
              <w:sz w:val="20"/>
              <w:szCs w:val="20"/>
            </w:rPr>
            <w:t>/201</w:t>
          </w:r>
          <w:r w:rsidR="00F45B1F">
            <w:rPr>
              <w:b/>
              <w:sz w:val="20"/>
              <w:szCs w:val="20"/>
            </w:rPr>
            <w:t>5</w:t>
          </w:r>
        </w:p>
      </w:tc>
      <w:tc>
        <w:tcPr>
          <w:tcW w:w="2084" w:type="dxa"/>
          <w:vMerge w:val="restart"/>
        </w:tcPr>
        <w:p w:rsidR="007E3007" w:rsidRPr="00C9267B" w:rsidRDefault="007E3007" w:rsidP="003F295D">
          <w:pPr>
            <w:pStyle w:val="Header"/>
            <w:rPr>
              <w:sz w:val="20"/>
              <w:szCs w:val="20"/>
            </w:rPr>
          </w:pPr>
          <w:r w:rsidRPr="00C9267B">
            <w:rPr>
              <w:sz w:val="20"/>
              <w:szCs w:val="20"/>
            </w:rPr>
            <w:t xml:space="preserve">Page </w:t>
          </w:r>
          <w:r w:rsidR="00F21D77" w:rsidRPr="00C9267B">
            <w:rPr>
              <w:sz w:val="20"/>
              <w:szCs w:val="20"/>
            </w:rPr>
            <w:fldChar w:fldCharType="begin"/>
          </w:r>
          <w:r w:rsidRPr="00C9267B">
            <w:rPr>
              <w:sz w:val="20"/>
              <w:szCs w:val="20"/>
            </w:rPr>
            <w:instrText xml:space="preserve"> PAGE </w:instrText>
          </w:r>
          <w:r w:rsidR="00F21D77" w:rsidRPr="00C9267B">
            <w:rPr>
              <w:sz w:val="20"/>
              <w:szCs w:val="20"/>
            </w:rPr>
            <w:fldChar w:fldCharType="separate"/>
          </w:r>
          <w:r w:rsidR="00207405">
            <w:rPr>
              <w:noProof/>
              <w:sz w:val="20"/>
              <w:szCs w:val="20"/>
            </w:rPr>
            <w:t>1</w:t>
          </w:r>
          <w:r w:rsidR="00F21D77" w:rsidRPr="00C9267B">
            <w:rPr>
              <w:sz w:val="20"/>
              <w:szCs w:val="20"/>
            </w:rPr>
            <w:fldChar w:fldCharType="end"/>
          </w:r>
          <w:r w:rsidRPr="00C9267B">
            <w:rPr>
              <w:sz w:val="20"/>
              <w:szCs w:val="20"/>
            </w:rPr>
            <w:t xml:space="preserve"> sur </w:t>
          </w:r>
          <w:r w:rsidR="00F21D77" w:rsidRPr="00C9267B">
            <w:rPr>
              <w:sz w:val="20"/>
              <w:szCs w:val="20"/>
            </w:rPr>
            <w:fldChar w:fldCharType="begin"/>
          </w:r>
          <w:r w:rsidRPr="00C9267B">
            <w:rPr>
              <w:sz w:val="20"/>
              <w:szCs w:val="20"/>
            </w:rPr>
            <w:instrText xml:space="preserve"> NUMPAGES </w:instrText>
          </w:r>
          <w:r w:rsidR="00F21D77" w:rsidRPr="00C9267B">
            <w:rPr>
              <w:sz w:val="20"/>
              <w:szCs w:val="20"/>
            </w:rPr>
            <w:fldChar w:fldCharType="separate"/>
          </w:r>
          <w:r w:rsidR="00207405">
            <w:rPr>
              <w:noProof/>
              <w:sz w:val="20"/>
              <w:szCs w:val="20"/>
            </w:rPr>
            <w:t>2</w:t>
          </w:r>
          <w:r w:rsidR="00F21D77" w:rsidRPr="00C9267B">
            <w:rPr>
              <w:sz w:val="20"/>
              <w:szCs w:val="20"/>
            </w:rPr>
            <w:fldChar w:fldCharType="end"/>
          </w:r>
        </w:p>
        <w:p w:rsidR="007E3007" w:rsidRPr="00C9267B" w:rsidRDefault="007E3007" w:rsidP="003F295D">
          <w:pPr>
            <w:pStyle w:val="Header"/>
            <w:rPr>
              <w:sz w:val="20"/>
              <w:szCs w:val="20"/>
            </w:rPr>
          </w:pPr>
          <w:r w:rsidRPr="00C9267B">
            <w:rPr>
              <w:sz w:val="20"/>
              <w:szCs w:val="20"/>
            </w:rPr>
            <w:t xml:space="preserve">Date : </w:t>
          </w:r>
          <w:r w:rsidR="00F45B1F">
            <w:rPr>
              <w:sz w:val="20"/>
              <w:szCs w:val="20"/>
            </w:rPr>
            <w:t>23/07/2015</w:t>
          </w:r>
        </w:p>
        <w:p w:rsidR="007E3007" w:rsidRPr="00C9267B" w:rsidRDefault="007E3007" w:rsidP="003F295D">
          <w:pPr>
            <w:pStyle w:val="Header"/>
            <w:rPr>
              <w:sz w:val="20"/>
              <w:szCs w:val="20"/>
            </w:rPr>
          </w:pPr>
          <w:r w:rsidRPr="00C9267B">
            <w:rPr>
              <w:sz w:val="20"/>
              <w:szCs w:val="20"/>
            </w:rPr>
            <w:t xml:space="preserve">Version </w:t>
          </w:r>
          <w:r>
            <w:rPr>
              <w:sz w:val="20"/>
              <w:szCs w:val="20"/>
            </w:rPr>
            <w:t>1</w:t>
          </w:r>
        </w:p>
      </w:tc>
    </w:tr>
    <w:tr w:rsidR="007E3007" w:rsidTr="003F295D">
      <w:tc>
        <w:tcPr>
          <w:tcW w:w="2448" w:type="dxa"/>
        </w:tcPr>
        <w:p w:rsidR="007E3007" w:rsidRPr="00C9267B" w:rsidRDefault="007E3007" w:rsidP="003F295D">
          <w:pPr>
            <w:pStyle w:val="Header"/>
            <w:rPr>
              <w:sz w:val="20"/>
              <w:szCs w:val="20"/>
            </w:rPr>
          </w:pPr>
        </w:p>
      </w:tc>
      <w:tc>
        <w:tcPr>
          <w:tcW w:w="4680" w:type="dxa"/>
        </w:tcPr>
        <w:p w:rsidR="007E3007" w:rsidRPr="00993994" w:rsidRDefault="007E3007" w:rsidP="003F295D">
          <w:pPr>
            <w:pStyle w:val="Header"/>
            <w:rPr>
              <w:b/>
            </w:rPr>
          </w:pPr>
        </w:p>
      </w:tc>
      <w:tc>
        <w:tcPr>
          <w:tcW w:w="2084" w:type="dxa"/>
          <w:vMerge/>
        </w:tcPr>
        <w:p w:rsidR="007E3007" w:rsidRDefault="007E3007" w:rsidP="003F295D">
          <w:pPr>
            <w:pStyle w:val="Header"/>
          </w:pPr>
        </w:p>
      </w:tc>
    </w:tr>
  </w:tbl>
  <w:p w:rsidR="007E3007" w:rsidRDefault="007E3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8D9" w:rsidRPr="00DC28D9" w:rsidRDefault="00DC28D9" w:rsidP="00DC28D9">
    <w:pPr>
      <w:pStyle w:val="Header"/>
      <w:jc w:val="center"/>
      <w:rPr>
        <w:sz w:val="36"/>
        <w:szCs w:val="36"/>
      </w:rPr>
    </w:pPr>
    <w:r w:rsidRPr="00DC28D9">
      <w:rPr>
        <w:sz w:val="36"/>
        <w:szCs w:val="36"/>
      </w:rPr>
      <w:t>ANNEXE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F0681"/>
    <w:multiLevelType w:val="hybridMultilevel"/>
    <w:tmpl w:val="7AB84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AA0CE3"/>
    <w:multiLevelType w:val="hybridMultilevel"/>
    <w:tmpl w:val="FD1CE79C"/>
    <w:lvl w:ilvl="0" w:tplc="938CF30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811BE8"/>
    <w:multiLevelType w:val="hybridMultilevel"/>
    <w:tmpl w:val="2564E32A"/>
    <w:lvl w:ilvl="0" w:tplc="FEFE0B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1C4771"/>
    <w:multiLevelType w:val="hybridMultilevel"/>
    <w:tmpl w:val="EEB4253C"/>
    <w:lvl w:ilvl="0" w:tplc="1E728622">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2BC56863"/>
    <w:multiLevelType w:val="hybridMultilevel"/>
    <w:tmpl w:val="B5E81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344736"/>
    <w:multiLevelType w:val="multilevel"/>
    <w:tmpl w:val="8214C0B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8772BD"/>
    <w:multiLevelType w:val="hybridMultilevel"/>
    <w:tmpl w:val="A6D498D2"/>
    <w:lvl w:ilvl="0" w:tplc="9240106E">
      <w:start w:val="1"/>
      <w:numFmt w:val="decimal"/>
      <w:lvlText w:val="%1.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7A8E6425"/>
    <w:multiLevelType w:val="hybridMultilevel"/>
    <w:tmpl w:val="749AD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2"/>
  </w:num>
  <w:num w:numId="6">
    <w:abstractNumId w:val="3"/>
  </w:num>
  <w:num w:numId="7">
    <w:abstractNumId w:val="2"/>
  </w:num>
  <w:num w:numId="8">
    <w:abstractNumId w:val="2"/>
  </w:num>
  <w:num w:numId="9">
    <w:abstractNumId w:val="5"/>
  </w:num>
  <w:num w:numId="10">
    <w:abstractNumId w:val="5"/>
  </w:num>
  <w:num w:numId="11">
    <w:abstractNumId w:val="5"/>
  </w:num>
  <w:num w:numId="12">
    <w:abstractNumId w:val="5"/>
  </w:num>
  <w:num w:numId="13">
    <w:abstractNumId w:val="5"/>
  </w:num>
  <w:num w:numId="14">
    <w:abstractNumId w:val="7"/>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1F"/>
    <w:rsid w:val="000E7FBF"/>
    <w:rsid w:val="001931B3"/>
    <w:rsid w:val="00207405"/>
    <w:rsid w:val="002220EE"/>
    <w:rsid w:val="00281AD1"/>
    <w:rsid w:val="0033079D"/>
    <w:rsid w:val="00576F79"/>
    <w:rsid w:val="007E3007"/>
    <w:rsid w:val="007F564B"/>
    <w:rsid w:val="00840DBA"/>
    <w:rsid w:val="0084461A"/>
    <w:rsid w:val="008D7CD4"/>
    <w:rsid w:val="00974768"/>
    <w:rsid w:val="009E329E"/>
    <w:rsid w:val="00A6251A"/>
    <w:rsid w:val="00AE2F6C"/>
    <w:rsid w:val="00DC28D9"/>
    <w:rsid w:val="00F21D77"/>
    <w:rsid w:val="00F45B1F"/>
    <w:rsid w:val="00F470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2314F2-AE9C-4775-8859-CAA0D778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07"/>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ListParagraph"/>
    <w:next w:val="Normal"/>
    <w:link w:val="Heading1Char"/>
    <w:uiPriority w:val="9"/>
    <w:qFormat/>
    <w:rsid w:val="008D7CD4"/>
    <w:pPr>
      <w:numPr>
        <w:numId w:val="13"/>
      </w:numPr>
      <w:outlineLvl w:val="0"/>
    </w:pPr>
    <w:rPr>
      <w:rFonts w:asciiTheme="majorHAnsi" w:hAnsiTheme="majorHAnsi"/>
      <w:b/>
      <w:color w:val="365F91" w:themeColor="accent1" w:themeShade="BF"/>
      <w:sz w:val="28"/>
      <w:szCs w:val="28"/>
    </w:rPr>
  </w:style>
  <w:style w:type="paragraph" w:styleId="Heading2">
    <w:name w:val="heading 2"/>
    <w:basedOn w:val="ListParagraph"/>
    <w:next w:val="Normal"/>
    <w:link w:val="Heading2Char"/>
    <w:uiPriority w:val="9"/>
    <w:unhideWhenUsed/>
    <w:qFormat/>
    <w:rsid w:val="008D7CD4"/>
    <w:pPr>
      <w:numPr>
        <w:ilvl w:val="1"/>
        <w:numId w:val="13"/>
      </w:numPr>
      <w:outlineLvl w:val="1"/>
    </w:pPr>
    <w:rPr>
      <w:rFonts w:asciiTheme="majorHAnsi" w:hAnsiTheme="majorHAnsi"/>
      <w:b/>
      <w:color w:val="4F81BD" w:themeColor="accent1"/>
      <w:sz w:val="26"/>
      <w:szCs w:val="26"/>
    </w:rPr>
  </w:style>
  <w:style w:type="paragraph" w:styleId="Heading3">
    <w:name w:val="heading 3"/>
    <w:basedOn w:val="ListParagraph"/>
    <w:next w:val="Normal"/>
    <w:link w:val="Heading3Char"/>
    <w:uiPriority w:val="9"/>
    <w:unhideWhenUsed/>
    <w:qFormat/>
    <w:rsid w:val="008D7CD4"/>
    <w:pPr>
      <w:numPr>
        <w:ilvl w:val="2"/>
        <w:numId w:val="13"/>
      </w:numPr>
      <w:outlineLvl w:val="2"/>
    </w:pPr>
    <w:rPr>
      <w:rFonts w:asciiTheme="majorHAnsi" w:hAnsiTheme="majorHAnsi"/>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7CD4"/>
    <w:rPr>
      <w:rFonts w:asciiTheme="majorHAnsi" w:hAnsiTheme="majorHAnsi"/>
      <w:b/>
      <w:color w:val="4F81BD" w:themeColor="accent1"/>
      <w:sz w:val="26"/>
      <w:szCs w:val="26"/>
    </w:rPr>
  </w:style>
  <w:style w:type="character" w:customStyle="1" w:styleId="Heading1Char">
    <w:name w:val="Heading 1 Char"/>
    <w:basedOn w:val="DefaultParagraphFont"/>
    <w:link w:val="Heading1"/>
    <w:uiPriority w:val="9"/>
    <w:rsid w:val="008D7CD4"/>
    <w:rPr>
      <w:rFonts w:asciiTheme="majorHAnsi" w:hAnsiTheme="majorHAnsi"/>
      <w:b/>
      <w:color w:val="365F91" w:themeColor="accent1" w:themeShade="BF"/>
      <w:sz w:val="28"/>
      <w:szCs w:val="28"/>
    </w:rPr>
  </w:style>
  <w:style w:type="paragraph" w:styleId="ListParagraph">
    <w:name w:val="List Paragraph"/>
    <w:basedOn w:val="Normal"/>
    <w:uiPriority w:val="34"/>
    <w:qFormat/>
    <w:rsid w:val="008D7C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uiPriority w:val="9"/>
    <w:rsid w:val="008D7CD4"/>
    <w:rPr>
      <w:rFonts w:asciiTheme="majorHAnsi" w:hAnsiTheme="majorHAnsi"/>
      <w:b/>
      <w:color w:val="4F81BD" w:themeColor="accent1"/>
    </w:rPr>
  </w:style>
  <w:style w:type="paragraph" w:styleId="Header">
    <w:name w:val="header"/>
    <w:basedOn w:val="Normal"/>
    <w:link w:val="HeaderChar"/>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7E3007"/>
  </w:style>
  <w:style w:type="paragraph" w:styleId="Footer">
    <w:name w:val="footer"/>
    <w:basedOn w:val="Normal"/>
    <w:link w:val="FooterChar"/>
    <w:uiPriority w:val="99"/>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E3007"/>
  </w:style>
  <w:style w:type="table" w:styleId="TableGrid">
    <w:name w:val="Table Grid"/>
    <w:basedOn w:val="TableNormal"/>
    <w:rsid w:val="007E300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00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E3007"/>
    <w:rPr>
      <w:rFonts w:ascii="Tahoma" w:hAnsi="Tahoma" w:cs="Tahoma"/>
      <w:sz w:val="16"/>
      <w:szCs w:val="16"/>
    </w:rPr>
  </w:style>
  <w:style w:type="character" w:styleId="Hyperlink">
    <w:name w:val="Hyperlink"/>
    <w:basedOn w:val="DefaultParagraphFont"/>
    <w:uiPriority w:val="99"/>
    <w:unhideWhenUsed/>
    <w:rsid w:val="00F45B1F"/>
    <w:rPr>
      <w:color w:val="0000FF" w:themeColor="hyperlink"/>
      <w:u w:val="single"/>
    </w:rPr>
  </w:style>
  <w:style w:type="character" w:styleId="FollowedHyperlink">
    <w:name w:val="FollowedHyperlink"/>
    <w:basedOn w:val="DefaultParagraphFont"/>
    <w:uiPriority w:val="99"/>
    <w:semiHidden/>
    <w:unhideWhenUsed/>
    <w:rsid w:val="00AE2F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geodb.nancy.inra.fr/donnees/sioea/actions/IDS/2015-07-09-Visio/informations%20nominatives%20IDS.docx" TargetMode="External"/><Relationship Id="rId13" Type="http://schemas.openxmlformats.org/officeDocument/2006/relationships/hyperlink" Target="http://georezo.net/blog/inspire/2014/07/04/etes-vous-en-conformite-avec-la-cni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geodb.nancy.inra.fr/donnees/sioea/actions/IDS/2015-07-09-Visio/PI_BDD_2015_VF.pdf" TargetMode="External"/><Relationship Id="rId12" Type="http://schemas.openxmlformats.org/officeDocument/2006/relationships/hyperlink" Target="http://georezo.net/blog/inspire/2011/03/02/decret-sur-les-adresses-et-parcelles-cadastral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inra.fr/NS/" TargetMode="External"/><Relationship Id="rId5" Type="http://schemas.openxmlformats.org/officeDocument/2006/relationships/footnotes" Target="footnotes.xml"/><Relationship Id="rId15" Type="http://schemas.openxmlformats.org/officeDocument/2006/relationships/hyperlink" Target="http://www.geoinformations.developpement-durable.gouv.fr/methodes-r604.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geoinformations.developpement-durable.gouv.fr/aspects-juridiques-en-information-geographique-a313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ureautique\mod&#232;les\CATI.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CATI.dotx</Template>
  <TotalTime>39</TotalTime>
  <Pages>2</Pages>
  <Words>602</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INRA</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alain</cp:lastModifiedBy>
  <cp:revision>4</cp:revision>
  <dcterms:created xsi:type="dcterms:W3CDTF">2015-07-23T12:01:00Z</dcterms:created>
  <dcterms:modified xsi:type="dcterms:W3CDTF">2015-07-23T13:05:00Z</dcterms:modified>
</cp:coreProperties>
</file>