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07" w:rsidRDefault="007E3007" w:rsidP="007E3007">
      <w:pPr>
        <w:rPr>
          <w:u w:val="single"/>
        </w:rPr>
      </w:pPr>
      <w:r w:rsidRPr="00993994">
        <w:rPr>
          <w:u w:val="single"/>
        </w:rPr>
        <w:t>Participants :</w:t>
      </w:r>
    </w:p>
    <w:p w:rsidR="00F45B1F" w:rsidRPr="00BE5C9F" w:rsidRDefault="00F45B1F" w:rsidP="00F45B1F">
      <w:r w:rsidRPr="00BE5C9F">
        <w:t xml:space="preserve">Alain </w:t>
      </w:r>
      <w:proofErr w:type="spellStart"/>
      <w:r w:rsidRPr="00BE5C9F">
        <w:t>Benard</w:t>
      </w:r>
      <w:proofErr w:type="spellEnd"/>
      <w:r w:rsidRPr="00BE5C9F">
        <w:t xml:space="preserve"> (Nancy EEF)</w:t>
      </w:r>
    </w:p>
    <w:p w:rsidR="00F45B1F" w:rsidRPr="00231DA4" w:rsidRDefault="00F45B1F" w:rsidP="00F45B1F">
      <w:r w:rsidRPr="00231DA4">
        <w:t>Nathalie Leroy (Nancy EEF)</w:t>
      </w:r>
    </w:p>
    <w:p w:rsidR="00F45B1F" w:rsidRDefault="00F45B1F" w:rsidP="00F45B1F">
      <w:r>
        <w:t xml:space="preserve">Hervé </w:t>
      </w:r>
      <w:proofErr w:type="spellStart"/>
      <w:r>
        <w:t>Squividant</w:t>
      </w:r>
      <w:proofErr w:type="spellEnd"/>
      <w:r>
        <w:t xml:space="preserve"> (Rennes SAS)</w:t>
      </w:r>
    </w:p>
    <w:p w:rsidR="009866A4" w:rsidRDefault="009866A4" w:rsidP="00F45B1F">
      <w:r>
        <w:t>Rod</w:t>
      </w:r>
      <w:r w:rsidR="001D16CF">
        <w:t xml:space="preserve">éric </w:t>
      </w:r>
      <w:proofErr w:type="spellStart"/>
      <w:r w:rsidR="001D16CF">
        <w:t>Bera</w:t>
      </w:r>
      <w:proofErr w:type="spellEnd"/>
      <w:r>
        <w:t xml:space="preserve"> (Rennes SAS)</w:t>
      </w:r>
    </w:p>
    <w:p w:rsidR="00F45B1F" w:rsidRDefault="00F45B1F" w:rsidP="00F45B1F">
      <w:pPr>
        <w:rPr>
          <w:u w:val="single"/>
        </w:rPr>
      </w:pPr>
      <w:r>
        <w:t xml:space="preserve">Philippe </w:t>
      </w:r>
      <w:proofErr w:type="spellStart"/>
      <w:r>
        <w:t>Clastre</w:t>
      </w:r>
      <w:proofErr w:type="spellEnd"/>
      <w:r>
        <w:t xml:space="preserve"> (Avignon EMMAH)</w:t>
      </w:r>
    </w:p>
    <w:p w:rsidR="00F45B1F" w:rsidRPr="00705AAA" w:rsidRDefault="00F45B1F" w:rsidP="00F45B1F">
      <w:r w:rsidRPr="00705AAA">
        <w:t xml:space="preserve">Wilfried </w:t>
      </w:r>
      <w:proofErr w:type="spellStart"/>
      <w:r w:rsidRPr="00705AAA">
        <w:t>Heintz</w:t>
      </w:r>
      <w:proofErr w:type="spellEnd"/>
      <w:r w:rsidRPr="00705AAA">
        <w:t xml:space="preserve"> (Toulouse DYNAFOR)</w:t>
      </w:r>
    </w:p>
    <w:p w:rsidR="00F45B1F" w:rsidRPr="00705AAA" w:rsidRDefault="00F45B1F" w:rsidP="00F45B1F">
      <w:r w:rsidRPr="00705AAA">
        <w:t xml:space="preserve">Nicola </w:t>
      </w:r>
      <w:proofErr w:type="spellStart"/>
      <w:r w:rsidRPr="00705AAA">
        <w:t>Saby</w:t>
      </w:r>
      <w:proofErr w:type="spellEnd"/>
      <w:r w:rsidRPr="00705AAA">
        <w:t xml:space="preserve"> (Orléans INFOSOL)</w:t>
      </w:r>
    </w:p>
    <w:p w:rsidR="00F45B1F" w:rsidRDefault="00BE5C9F" w:rsidP="00F45B1F">
      <w:r>
        <w:t>Alai</w:t>
      </w:r>
      <w:r w:rsidR="003F4186">
        <w:t>n Cou</w:t>
      </w:r>
      <w:r>
        <w:t>turier</w:t>
      </w:r>
      <w:r w:rsidR="00F45B1F">
        <w:t xml:space="preserve"> (Orléans INFOSOL)</w:t>
      </w:r>
    </w:p>
    <w:p w:rsidR="00F45B1F" w:rsidRDefault="00F45B1F" w:rsidP="00F45B1F">
      <w:r>
        <w:t xml:space="preserve">Christian </w:t>
      </w:r>
      <w:proofErr w:type="spellStart"/>
      <w:r>
        <w:t>Floure</w:t>
      </w:r>
      <w:proofErr w:type="spellEnd"/>
      <w:r>
        <w:t xml:space="preserve"> (Montpellier LISAH)</w:t>
      </w:r>
    </w:p>
    <w:p w:rsidR="009866A4" w:rsidRDefault="009866A4" w:rsidP="00F45B1F">
      <w:r>
        <w:t>Arnaud Dubreuil (Montpellier LISAH)</w:t>
      </w:r>
    </w:p>
    <w:p w:rsidR="00F45B1F" w:rsidRDefault="00F45B1F" w:rsidP="00F45B1F">
      <w:r>
        <w:t xml:space="preserve">Christophe </w:t>
      </w:r>
      <w:proofErr w:type="spellStart"/>
      <w:r>
        <w:t>Moisy</w:t>
      </w:r>
      <w:proofErr w:type="spellEnd"/>
      <w:r>
        <w:t xml:space="preserve"> (Bordeaux ISPA)</w:t>
      </w:r>
    </w:p>
    <w:p w:rsidR="00F45B1F" w:rsidRDefault="009866A4" w:rsidP="00F45B1F">
      <w:proofErr w:type="spellStart"/>
      <w:r>
        <w:t>Aurelie</w:t>
      </w:r>
      <w:proofErr w:type="spellEnd"/>
      <w:r>
        <w:t xml:space="preserve"> </w:t>
      </w:r>
      <w:proofErr w:type="spellStart"/>
      <w:r>
        <w:t>Dimouro</w:t>
      </w:r>
      <w:proofErr w:type="spellEnd"/>
      <w:r>
        <w:t xml:space="preserve"> (</w:t>
      </w:r>
      <w:r w:rsidR="001D16CF">
        <w:t>Lusignan FERLUS)</w:t>
      </w:r>
      <w:r>
        <w:t>)</w:t>
      </w:r>
    </w:p>
    <w:p w:rsidR="009866A4" w:rsidRDefault="009866A4" w:rsidP="00F45B1F"/>
    <w:p w:rsidR="00F45B1F" w:rsidRDefault="009866A4" w:rsidP="00F45B1F">
      <w:pPr>
        <w:jc w:val="both"/>
      </w:pPr>
      <w:r>
        <w:t xml:space="preserve">L’ordre du jour initial : </w:t>
      </w:r>
    </w:p>
    <w:p w:rsidR="009866A4" w:rsidRPr="009866A4" w:rsidRDefault="009866A4" w:rsidP="009866A4">
      <w:pPr>
        <w:ind w:left="708"/>
      </w:pPr>
      <w:r w:rsidRPr="009866A4">
        <w:rPr>
          <w:rFonts w:hAnsi="Symbol"/>
        </w:rPr>
        <w:t></w:t>
      </w:r>
      <w:r w:rsidRPr="009866A4">
        <w:t xml:space="preserve">  Des actions possible par rapport à notre échange avec Nathalie </w:t>
      </w:r>
      <w:proofErr w:type="spellStart"/>
      <w:r w:rsidRPr="009866A4">
        <w:t>Gandon</w:t>
      </w:r>
      <w:proofErr w:type="spellEnd"/>
      <w:r w:rsidRPr="009866A4">
        <w:t xml:space="preserve"> en </w:t>
      </w:r>
      <w:proofErr w:type="gramStart"/>
      <w:r w:rsidRPr="009866A4">
        <w:t>juillet .</w:t>
      </w:r>
      <w:proofErr w:type="gramEnd"/>
      <w:r w:rsidRPr="009866A4">
        <w:t xml:space="preserve"> </w:t>
      </w:r>
    </w:p>
    <w:p w:rsidR="009866A4" w:rsidRPr="009866A4" w:rsidRDefault="009866A4" w:rsidP="009866A4">
      <w:pPr>
        <w:ind w:left="708"/>
      </w:pPr>
      <w:r w:rsidRPr="009866A4">
        <w:rPr>
          <w:rFonts w:hAnsi="Symbol"/>
        </w:rPr>
        <w:t></w:t>
      </w:r>
      <w:r w:rsidRPr="009866A4">
        <w:t xml:space="preserve">  Informer sur l'opération de migration au moment de la </w:t>
      </w:r>
      <w:proofErr w:type="spellStart"/>
      <w:r w:rsidRPr="009866A4">
        <w:t>visio</w:t>
      </w:r>
      <w:proofErr w:type="spellEnd"/>
      <w:r w:rsidRPr="009866A4">
        <w:t xml:space="preserve">. </w:t>
      </w:r>
    </w:p>
    <w:p w:rsidR="009866A4" w:rsidRPr="009866A4" w:rsidRDefault="009866A4" w:rsidP="009866A4">
      <w:pPr>
        <w:ind w:left="708"/>
      </w:pPr>
      <w:r w:rsidRPr="009866A4">
        <w:rPr>
          <w:rFonts w:hAnsi="Symbol"/>
        </w:rPr>
        <w:t></w:t>
      </w:r>
      <w:r w:rsidRPr="009866A4">
        <w:t xml:space="preserve">  Présenter les travaux d'automatisation menés à Nancy et réutilisables par d'autres. (</w:t>
      </w:r>
      <w:proofErr w:type="gramStart"/>
      <w:r w:rsidRPr="009866A4">
        <w:t>annoncé</w:t>
      </w:r>
      <w:proofErr w:type="gramEnd"/>
      <w:r w:rsidRPr="009866A4">
        <w:t xml:space="preserve"> dans le mail du 23/07). Il s'agit de la publication d'un ensemble de </w:t>
      </w:r>
      <w:proofErr w:type="spellStart"/>
      <w:r w:rsidRPr="009866A4">
        <w:t>shape</w:t>
      </w:r>
      <w:proofErr w:type="spellEnd"/>
      <w:r w:rsidRPr="009866A4">
        <w:t xml:space="preserve"> file. </w:t>
      </w:r>
    </w:p>
    <w:p w:rsidR="009866A4" w:rsidRDefault="009866A4" w:rsidP="009866A4">
      <w:pPr>
        <w:ind w:left="708"/>
        <w:jc w:val="both"/>
      </w:pPr>
      <w:r w:rsidRPr="009866A4">
        <w:rPr>
          <w:rFonts w:hAnsi="Symbol"/>
        </w:rPr>
        <w:t></w:t>
      </w:r>
      <w:r w:rsidRPr="009866A4">
        <w:t xml:space="preserve">  De la vision de chacun du groupe de travail IDS au regard des échanges de ce début d'été lors de la construction de la réponse à l'appel d'offre.</w:t>
      </w:r>
    </w:p>
    <w:p w:rsidR="009866A4" w:rsidRDefault="009866A4" w:rsidP="009866A4">
      <w:pPr>
        <w:ind w:left="708"/>
        <w:jc w:val="both"/>
      </w:pPr>
    </w:p>
    <w:p w:rsidR="009866A4" w:rsidRDefault="009866A4" w:rsidP="009866A4">
      <w:pPr>
        <w:ind w:left="708"/>
        <w:jc w:val="both"/>
      </w:pPr>
      <w:r>
        <w:t xml:space="preserve">Un point a été ajouté tardivement concernant une formation </w:t>
      </w:r>
      <w:proofErr w:type="spellStart"/>
      <w:r>
        <w:t>postgis</w:t>
      </w:r>
      <w:proofErr w:type="spellEnd"/>
      <w:r>
        <w:t xml:space="preserve"> de niveau avancé.</w:t>
      </w:r>
    </w:p>
    <w:p w:rsidR="009866A4" w:rsidRDefault="009866A4" w:rsidP="00F45B1F">
      <w:pPr>
        <w:jc w:val="both"/>
      </w:pPr>
    </w:p>
    <w:p w:rsidR="002220EE" w:rsidRDefault="009866A4" w:rsidP="00F45B1F">
      <w:pPr>
        <w:jc w:val="both"/>
      </w:pPr>
      <w:r w:rsidRPr="00E02CCE">
        <w:rPr>
          <w:b/>
          <w:u w:val="single"/>
        </w:rPr>
        <w:t xml:space="preserve">Suite de l’échange avec Nathalie </w:t>
      </w:r>
      <w:proofErr w:type="spellStart"/>
      <w:r w:rsidRPr="00E02CCE">
        <w:rPr>
          <w:b/>
          <w:u w:val="single"/>
        </w:rPr>
        <w:t>Gandon</w:t>
      </w:r>
      <w:proofErr w:type="spellEnd"/>
      <w:r w:rsidRPr="00E02CCE">
        <w:rPr>
          <w:b/>
          <w:u w:val="single"/>
        </w:rPr>
        <w:t> </w:t>
      </w:r>
      <w:r w:rsidR="00E02CCE" w:rsidRPr="00E02CCE">
        <w:rPr>
          <w:b/>
          <w:u w:val="single"/>
        </w:rPr>
        <w:t>et de la réunion de juillet</w:t>
      </w:r>
      <w:r w:rsidR="00E02CCE">
        <w:t xml:space="preserve"> </w:t>
      </w:r>
      <w:r>
        <w:t>:</w:t>
      </w:r>
    </w:p>
    <w:p w:rsidR="009866A4" w:rsidRDefault="009866A4" w:rsidP="00E02CCE">
      <w:pPr>
        <w:pStyle w:val="ListParagraph"/>
        <w:numPr>
          <w:ilvl w:val="0"/>
          <w:numId w:val="17"/>
        </w:numPr>
        <w:jc w:val="both"/>
      </w:pPr>
      <w:r>
        <w:t>Christine Lebas n’e</w:t>
      </w:r>
      <w:r w:rsidR="00E02CCE">
        <w:t>st pas mobilisable actuellement, sa sollicitation est donc repoussée au 1° semestre 2016.</w:t>
      </w:r>
    </w:p>
    <w:p w:rsidR="00E02CCE" w:rsidRDefault="00E02CCE" w:rsidP="00E02CCE">
      <w:pPr>
        <w:pStyle w:val="ListParagraph"/>
        <w:numPr>
          <w:ilvl w:val="0"/>
          <w:numId w:val="17"/>
        </w:numPr>
        <w:jc w:val="both"/>
      </w:pPr>
      <w:r>
        <w:t>Coté données nominative et CNIL seul le LISAH évoque d’autres données que celle</w:t>
      </w:r>
      <w:r w:rsidR="00231DA4">
        <w:t>s</w:t>
      </w:r>
      <w:r>
        <w:t xml:space="preserve"> identifiées notamment sous </w:t>
      </w:r>
      <w:proofErr w:type="spellStart"/>
      <w:r>
        <w:t>geonetwork</w:t>
      </w:r>
      <w:proofErr w:type="spellEnd"/>
      <w:r>
        <w:t xml:space="preserve"> et l’annuaire </w:t>
      </w:r>
      <w:proofErr w:type="spellStart"/>
      <w:r>
        <w:t>ldap</w:t>
      </w:r>
      <w:proofErr w:type="spellEnd"/>
      <w:r>
        <w:t xml:space="preserve"> (</w:t>
      </w:r>
      <w:hyperlink r:id="rId7" w:history="1">
        <w:r w:rsidRPr="002270FE">
          <w:rPr>
            <w:rStyle w:val="Hyperlink"/>
            <w:sz w:val="16"/>
            <w:szCs w:val="16"/>
          </w:rPr>
          <w:t>https://appgeodb.nancy.inra.fr/donnees/sioea/actions/IDS/2015-07-09-Visio/informations%20nominatives%20IDS.docx</w:t>
        </w:r>
      </w:hyperlink>
      <w:r>
        <w:t xml:space="preserve">). Sans précision complémentaire la sollicitation de Nathalie </w:t>
      </w:r>
      <w:proofErr w:type="spellStart"/>
      <w:r>
        <w:t>Gandon</w:t>
      </w:r>
      <w:proofErr w:type="spellEnd"/>
      <w:r>
        <w:t xml:space="preserve"> sur cet item se fera sur cette base</w:t>
      </w:r>
      <w:r w:rsidR="00231DA4">
        <w:t xml:space="preserve"> (</w:t>
      </w:r>
      <w:r w:rsidR="00231DA4" w:rsidRPr="00231DA4">
        <w:rPr>
          <w:highlight w:val="cyan"/>
        </w:rPr>
        <w:t>Alain</w:t>
      </w:r>
      <w:r w:rsidR="00231DA4">
        <w:t>)</w:t>
      </w:r>
      <w:r>
        <w:t>.</w:t>
      </w:r>
    </w:p>
    <w:p w:rsidR="00E02CCE" w:rsidRDefault="00E02CCE" w:rsidP="003F7A8B">
      <w:pPr>
        <w:pStyle w:val="ListParagraph"/>
        <w:numPr>
          <w:ilvl w:val="0"/>
          <w:numId w:val="17"/>
        </w:numPr>
        <w:jc w:val="both"/>
      </w:pPr>
      <w:r>
        <w:t xml:space="preserve">La question du respect de la directive inspire et notamment la conformité se pose sans que nous ayons une </w:t>
      </w:r>
      <w:r w:rsidR="006E0740">
        <w:t xml:space="preserve">position arrêtée. Philippe fournit 2 documents intéressants qui sont mis en ligne </w:t>
      </w:r>
      <w:r w:rsidR="003F7A8B">
        <w:t>(</w:t>
      </w:r>
      <w:hyperlink r:id="rId8" w:history="1">
        <w:r w:rsidR="00C82631">
          <w:rPr>
            <w:rStyle w:val="Hyperlink"/>
            <w:sz w:val="16"/>
            <w:szCs w:val="16"/>
          </w:rPr>
          <w:t>https://appgeodb.nancy.inra.fr/donnees/sio</w:t>
        </w:r>
        <w:r w:rsidR="00C82631">
          <w:rPr>
            <w:rStyle w:val="Hyperlink"/>
            <w:sz w:val="16"/>
            <w:szCs w:val="16"/>
          </w:rPr>
          <w:t>e</w:t>
        </w:r>
        <w:r w:rsidR="00C82631">
          <w:rPr>
            <w:rStyle w:val="Hyperlink"/>
            <w:sz w:val="16"/>
            <w:szCs w:val="16"/>
          </w:rPr>
          <w:t>a/actions/IDS/2015-10-06-Visio/metadata</w:t>
        </w:r>
      </w:hyperlink>
      <w:r w:rsidR="003F7A8B">
        <w:t>) avec ce compte-rendu et traitant notam</w:t>
      </w:r>
      <w:r w:rsidR="00C82631">
        <w:t xml:space="preserve">ment des métadonnées de service et des champs nécessaires à la conformité </w:t>
      </w:r>
      <w:proofErr w:type="gramStart"/>
      <w:r w:rsidR="00C82631">
        <w:t>inspire</w:t>
      </w:r>
      <w:proofErr w:type="gramEnd"/>
      <w:r w:rsidR="00C82631">
        <w:t>.</w:t>
      </w:r>
    </w:p>
    <w:p w:rsidR="00C82631" w:rsidRDefault="00C82631" w:rsidP="003F7A8B">
      <w:pPr>
        <w:pStyle w:val="ListParagraph"/>
        <w:numPr>
          <w:ilvl w:val="0"/>
          <w:numId w:val="17"/>
        </w:numPr>
        <w:jc w:val="both"/>
      </w:pPr>
      <w:r w:rsidRPr="00AD4FF7">
        <w:rPr>
          <w:highlight w:val="cyan"/>
        </w:rPr>
        <w:t>Alain</w:t>
      </w:r>
      <w:r>
        <w:t xml:space="preserve"> reste chargé de rendre accessible sur les IDS des mentions légales à minima à partir de celles des sites web institutionnels.</w:t>
      </w:r>
    </w:p>
    <w:p w:rsidR="00E02CCE" w:rsidRPr="00AD4FF7" w:rsidRDefault="00AD4FF7" w:rsidP="00AD4FF7">
      <w:pPr>
        <w:jc w:val="both"/>
        <w:rPr>
          <w:b/>
          <w:u w:val="single"/>
        </w:rPr>
      </w:pPr>
      <w:r w:rsidRPr="00AD4FF7">
        <w:rPr>
          <w:b/>
          <w:u w:val="single"/>
        </w:rPr>
        <w:t>Vision des collaborations :</w:t>
      </w:r>
    </w:p>
    <w:p w:rsidR="00F45B1F" w:rsidRDefault="00AD4FF7" w:rsidP="00AD4FF7">
      <w:pPr>
        <w:ind w:left="360"/>
        <w:jc w:val="both"/>
      </w:pPr>
      <w:r>
        <w:t>Suite aux échanges de cet été il était nécessaire de discuter sur les formes de collaborations qui peuvent émaner du groupe. Nous retenons notamment :</w:t>
      </w:r>
    </w:p>
    <w:p w:rsidR="002220EE" w:rsidRDefault="00AD4FF7" w:rsidP="002220EE">
      <w:pPr>
        <w:pStyle w:val="ListParagraph"/>
        <w:numPr>
          <w:ilvl w:val="0"/>
          <w:numId w:val="14"/>
        </w:numPr>
        <w:jc w:val="both"/>
      </w:pPr>
      <w:r>
        <w:t>La nécessaire poursuite d’une montée en compétence partagée</w:t>
      </w:r>
      <w:r w:rsidR="002220EE">
        <w:t>.</w:t>
      </w:r>
    </w:p>
    <w:p w:rsidR="00AD4FF7" w:rsidRDefault="00AD4FF7" w:rsidP="002220EE">
      <w:pPr>
        <w:pStyle w:val="ListParagraph"/>
        <w:numPr>
          <w:ilvl w:val="0"/>
          <w:numId w:val="14"/>
        </w:numPr>
        <w:jc w:val="both"/>
      </w:pPr>
      <w:r>
        <w:lastRenderedPageBreak/>
        <w:t>La mutualisation des montées de version</w:t>
      </w:r>
    </w:p>
    <w:p w:rsidR="002220EE" w:rsidRDefault="00AD4FF7" w:rsidP="002220EE">
      <w:pPr>
        <w:pStyle w:val="ListParagraph"/>
        <w:numPr>
          <w:ilvl w:val="0"/>
          <w:numId w:val="14"/>
        </w:numPr>
        <w:jc w:val="both"/>
      </w:pPr>
      <w:r>
        <w:t>La disponibilité d’un outil collaboratif type forge (</w:t>
      </w:r>
      <w:proofErr w:type="spellStart"/>
      <w:r>
        <w:t>ticketting</w:t>
      </w:r>
      <w:proofErr w:type="spellEnd"/>
      <w:r>
        <w:t xml:space="preserve">, </w:t>
      </w:r>
      <w:proofErr w:type="spellStart"/>
      <w:r>
        <w:t>versionnement</w:t>
      </w:r>
      <w:proofErr w:type="spellEnd"/>
      <w:r>
        <w:t xml:space="preserve"> + wiki / partage de documents). Il n’a pas été décidé entre l’attente d’un outil officiellement soutenu par l’INRA et la mise en place rapide d’une solution.</w:t>
      </w:r>
    </w:p>
    <w:p w:rsidR="00AD4FF7" w:rsidRDefault="00AD4FF7" w:rsidP="002220EE">
      <w:pPr>
        <w:pStyle w:val="ListParagraph"/>
        <w:numPr>
          <w:ilvl w:val="0"/>
          <w:numId w:val="14"/>
        </w:numPr>
        <w:jc w:val="both"/>
      </w:pPr>
      <w:r>
        <w:t xml:space="preserve">L’innovation autour de l’IDS dans un contexte recherche. La forme que pourrait prendre cette innovation pourrait être des séances ‘Code sprint’ sur lesquelles Rodéric précise qu’il y a de la place pour les non spécialistes du code java avec des modalités de travail / collaboration à différents niveaux. L’exemple du support SOS </w:t>
      </w:r>
      <w:r w:rsidR="00AF24A4">
        <w:t>(</w:t>
      </w:r>
      <w:proofErr w:type="spellStart"/>
      <w:r w:rsidR="00AF24A4">
        <w:t>Sensor</w:t>
      </w:r>
      <w:proofErr w:type="spellEnd"/>
      <w:r w:rsidR="00AF24A4">
        <w:t xml:space="preserve"> Observation Services) </w:t>
      </w:r>
      <w:r>
        <w:t>pour les données d’obser</w:t>
      </w:r>
      <w:r w:rsidR="00AF24A4">
        <w:t>vatoires dans nos IDS est cité à titre d’illustration. La discussion montre qu’il faut des éléments moteurs parmi les agents les plus avancés pour aboutir à une vision partagée et collaborer directement ou bien se préparer en vue d’appels d’offre à venir.</w:t>
      </w:r>
    </w:p>
    <w:p w:rsidR="00AF24A4" w:rsidRPr="00AF24A4" w:rsidRDefault="00AF24A4" w:rsidP="00AF24A4">
      <w:pPr>
        <w:jc w:val="both"/>
        <w:rPr>
          <w:b/>
          <w:u w:val="single"/>
        </w:rPr>
      </w:pPr>
      <w:r w:rsidRPr="00AF24A4">
        <w:rPr>
          <w:b/>
          <w:u w:val="single"/>
        </w:rPr>
        <w:t>AO CATI 2015 et migration :</w:t>
      </w:r>
    </w:p>
    <w:p w:rsidR="00AF24A4" w:rsidRDefault="00AF24A4" w:rsidP="00AF24A4">
      <w:pPr>
        <w:ind w:left="708"/>
        <w:jc w:val="both"/>
      </w:pPr>
      <w:r>
        <w:t xml:space="preserve">Alain explique que le projet déposé n’a pas été retenu essentiellement en raison d’un contour limité au CATI mais que les outils IDS à l’INRA restent bienvenus et pourront être soutenus sur des contours plus larges dans le futur. A nous de discuter avec d’autres CATI ou collectifs (un </w:t>
      </w:r>
      <w:proofErr w:type="spellStart"/>
      <w:r>
        <w:t>Geoinra</w:t>
      </w:r>
      <w:proofErr w:type="spellEnd"/>
      <w:r>
        <w:t xml:space="preserve"> en 2016 ??).</w:t>
      </w:r>
    </w:p>
    <w:p w:rsidR="00AF24A4" w:rsidRDefault="00AF24A4" w:rsidP="00AF24A4">
      <w:pPr>
        <w:ind w:left="708"/>
        <w:jc w:val="both"/>
      </w:pPr>
      <w:r>
        <w:t xml:space="preserve">Il est précisé que pour continuer à disposer de support il nous faut évoluer et le choix actuel se base sur la version 15.06 sous </w:t>
      </w:r>
      <w:proofErr w:type="spellStart"/>
      <w:r>
        <w:t>Debain</w:t>
      </w:r>
      <w:proofErr w:type="spellEnd"/>
      <w:r>
        <w:t xml:space="preserve"> 8 / </w:t>
      </w:r>
      <w:proofErr w:type="spellStart"/>
      <w:r>
        <w:t>Tomcat</w:t>
      </w:r>
      <w:proofErr w:type="spellEnd"/>
      <w:r>
        <w:t xml:space="preserve"> 8 impliquant une refonte des machines virtuelles puis une migration des données. </w:t>
      </w:r>
      <w:r w:rsidRPr="00AF24A4">
        <w:rPr>
          <w:highlight w:val="cyan"/>
        </w:rPr>
        <w:t>Philippe</w:t>
      </w:r>
      <w:r>
        <w:t xml:space="preserve"> est intéressé par la partie ‘migration des serveurs’.</w:t>
      </w:r>
    </w:p>
    <w:p w:rsidR="00AF24A4" w:rsidRPr="001650A8" w:rsidRDefault="001650A8" w:rsidP="00AF24A4">
      <w:pPr>
        <w:ind w:left="708"/>
        <w:jc w:val="both"/>
        <w:rPr>
          <w:color w:val="FF0000"/>
        </w:rPr>
      </w:pPr>
      <w:r>
        <w:t xml:space="preserve">A ce stade les machines virtuelles sont prêtes, le profil de déploiement du bac à sable préparé et il reste à finaliser la compilation, le déploiement et tester la récupération des données. La documentation du mode opératoire est accessible ici : </w:t>
      </w:r>
      <w:hyperlink r:id="rId9" w:history="1">
        <w:r w:rsidR="009C5DF6" w:rsidRPr="009C5DF6">
          <w:rPr>
            <w:rStyle w:val="Hyperlink"/>
            <w:sz w:val="16"/>
            <w:szCs w:val="16"/>
          </w:rPr>
          <w:t>https://appgeodb.nancy.inra.fr/donnees/documentations/ids/modes_operatoires/migration/14_06_to_15_06/Migration%20Georchestra.docx</w:t>
        </w:r>
      </w:hyperlink>
    </w:p>
    <w:p w:rsidR="002220EE" w:rsidRDefault="002220EE" w:rsidP="001650A8">
      <w:pPr>
        <w:ind w:left="708"/>
        <w:jc w:val="both"/>
      </w:pPr>
    </w:p>
    <w:p w:rsidR="001650A8" w:rsidRPr="001650A8" w:rsidRDefault="001650A8" w:rsidP="001650A8">
      <w:pPr>
        <w:jc w:val="both"/>
        <w:rPr>
          <w:b/>
          <w:u w:val="single"/>
        </w:rPr>
      </w:pPr>
      <w:r w:rsidRPr="001650A8">
        <w:rPr>
          <w:b/>
          <w:u w:val="single"/>
        </w:rPr>
        <w:t xml:space="preserve">Automatisation de la publication d’un ensemble de </w:t>
      </w:r>
      <w:proofErr w:type="spellStart"/>
      <w:r w:rsidRPr="001650A8">
        <w:rPr>
          <w:b/>
          <w:u w:val="single"/>
        </w:rPr>
        <w:t>shapefile</w:t>
      </w:r>
      <w:proofErr w:type="spellEnd"/>
      <w:r w:rsidRPr="001650A8">
        <w:rPr>
          <w:b/>
          <w:u w:val="single"/>
        </w:rPr>
        <w:t> </w:t>
      </w:r>
      <w:r w:rsidR="009C5DF6">
        <w:rPr>
          <w:b/>
          <w:u w:val="single"/>
        </w:rPr>
        <w:t xml:space="preserve">(couche + métadonnées) </w:t>
      </w:r>
      <w:r w:rsidRPr="001650A8">
        <w:rPr>
          <w:b/>
          <w:u w:val="single"/>
        </w:rPr>
        <w:t>:</w:t>
      </w:r>
    </w:p>
    <w:p w:rsidR="001650A8" w:rsidRDefault="001650A8" w:rsidP="001650A8">
      <w:pPr>
        <w:ind w:left="708"/>
        <w:jc w:val="both"/>
      </w:pPr>
      <w:r>
        <w:t xml:space="preserve">Le processus basé sur des scripts </w:t>
      </w:r>
      <w:proofErr w:type="spellStart"/>
      <w:r>
        <w:t>shell</w:t>
      </w:r>
      <w:proofErr w:type="spellEnd"/>
      <w:r>
        <w:t xml:space="preserve"> et des </w:t>
      </w:r>
      <w:proofErr w:type="gramStart"/>
      <w:r>
        <w:t>job</w:t>
      </w:r>
      <w:proofErr w:type="gramEnd"/>
      <w:r>
        <w:t xml:space="preserve"> </w:t>
      </w:r>
      <w:proofErr w:type="spellStart"/>
      <w:r>
        <w:t>talend</w:t>
      </w:r>
      <w:proofErr w:type="spellEnd"/>
      <w:r>
        <w:t xml:space="preserve"> est présenté de manière globale. Il est réservé à des agents avertis et n’est pas transférable en l’état à des utilisateurs moins investis dans l’administration de l’IDS. Cette base pourrait être </w:t>
      </w:r>
      <w:r w:rsidR="00AB2D2E">
        <w:t>revisitée</w:t>
      </w:r>
      <w:r>
        <w:t xml:space="preserve"> pour un carrossage plus important et la livraison à des gestionnaires de données.</w:t>
      </w:r>
    </w:p>
    <w:p w:rsidR="009C5DF6" w:rsidRDefault="001650A8" w:rsidP="001650A8">
      <w:pPr>
        <w:ind w:left="708"/>
        <w:jc w:val="both"/>
      </w:pPr>
      <w:r>
        <w:t xml:space="preserve">Le descriptif du processus est accessible en ligne : </w:t>
      </w:r>
    </w:p>
    <w:p w:rsidR="001650A8" w:rsidRDefault="00885493" w:rsidP="001650A8">
      <w:pPr>
        <w:ind w:left="708"/>
        <w:jc w:val="both"/>
        <w:rPr>
          <w:sz w:val="16"/>
          <w:szCs w:val="16"/>
        </w:rPr>
      </w:pPr>
      <w:hyperlink r:id="rId10" w:history="1">
        <w:r w:rsidR="009C5DF6" w:rsidRPr="009C5DF6">
          <w:rPr>
            <w:rStyle w:val="Hyperlink"/>
            <w:sz w:val="16"/>
            <w:szCs w:val="16"/>
          </w:rPr>
          <w:t>https://appgeodb.nancy.inra.fr/donnees/documentations/ids/modes_operatoires/mode%20op%c3%a9ratoire%20publication%20shape_dir.docx</w:t>
        </w:r>
      </w:hyperlink>
    </w:p>
    <w:p w:rsidR="009C5DF6" w:rsidRDefault="009C5DF6" w:rsidP="001650A8">
      <w:pPr>
        <w:ind w:left="708"/>
        <w:jc w:val="both"/>
      </w:pPr>
      <w:r w:rsidRPr="009C5DF6">
        <w:t xml:space="preserve">Les scripts </w:t>
      </w:r>
      <w:proofErr w:type="spellStart"/>
      <w:r w:rsidRPr="009C5DF6">
        <w:t>versionnés</w:t>
      </w:r>
      <w:proofErr w:type="spellEnd"/>
      <w:r w:rsidRPr="009C5DF6">
        <w:t xml:space="preserve"> sont également accessibles : </w:t>
      </w:r>
    </w:p>
    <w:p w:rsidR="009C5DF6" w:rsidRDefault="00885493" w:rsidP="009C5DF6">
      <w:pPr>
        <w:ind w:left="1416"/>
        <w:jc w:val="both"/>
      </w:pPr>
      <w:hyperlink r:id="rId11" w:history="1">
        <w:r w:rsidR="009C5DF6" w:rsidRPr="009C5DF6">
          <w:rPr>
            <w:rStyle w:val="Hyperlink"/>
            <w:sz w:val="16"/>
            <w:szCs w:val="16"/>
          </w:rPr>
          <w:t>https://svngeodb.nancy.inra.fr/svn/scripts/trunk/serveurs%20virtuels/ids/</w:t>
        </w:r>
      </w:hyperlink>
    </w:p>
    <w:p w:rsidR="001650A8" w:rsidRDefault="001650A8" w:rsidP="00A6251A">
      <w:pPr>
        <w:jc w:val="both"/>
      </w:pPr>
    </w:p>
    <w:p w:rsidR="00AE2F6C" w:rsidRDefault="009C5DF6" w:rsidP="009C5DF6">
      <w:pPr>
        <w:jc w:val="both"/>
      </w:pPr>
      <w:r w:rsidRPr="009C5DF6">
        <w:rPr>
          <w:b/>
          <w:u w:val="single"/>
        </w:rPr>
        <w:t xml:space="preserve">L’opportunité d’une formation </w:t>
      </w:r>
      <w:proofErr w:type="spellStart"/>
      <w:r w:rsidRPr="009C5DF6">
        <w:rPr>
          <w:b/>
          <w:u w:val="single"/>
        </w:rPr>
        <w:t>Postgis</w:t>
      </w:r>
      <w:proofErr w:type="spellEnd"/>
      <w:r w:rsidRPr="009C5DF6">
        <w:rPr>
          <w:b/>
          <w:u w:val="single"/>
        </w:rPr>
        <w:t xml:space="preserve"> de niveau avancé</w:t>
      </w:r>
      <w:r>
        <w:t xml:space="preserve"> est présentée avec demande d’un relai de l’information. Au 12/10 la tenue d’une session fin novembre ou début décembre se précise avec des </w:t>
      </w:r>
      <w:r w:rsidR="00ED4C84">
        <w:t>membres</w:t>
      </w:r>
      <w:r>
        <w:t xml:space="preserve"> du CATI et une ouverture à la liste de diffusion géomatique de l’INRA pour compléter.</w:t>
      </w:r>
    </w:p>
    <w:p w:rsidR="009C5DF6" w:rsidRDefault="009C5DF6" w:rsidP="009C5DF6">
      <w:pPr>
        <w:jc w:val="both"/>
      </w:pPr>
    </w:p>
    <w:p w:rsidR="009C5DF6" w:rsidRDefault="009C5DF6" w:rsidP="009C5DF6">
      <w:pPr>
        <w:jc w:val="both"/>
      </w:pPr>
      <w:r>
        <w:t xml:space="preserve">Devant le constat de besoin d’information récente sur les activités de chacun nous avons débuté un tour de table qui s’est achevé brutalement avec la coupure de la </w:t>
      </w:r>
      <w:r w:rsidR="00492154">
        <w:t>visioconférence. Nous notons toutefois :</w:t>
      </w:r>
    </w:p>
    <w:p w:rsidR="00492154" w:rsidRDefault="00492154" w:rsidP="00492154">
      <w:pPr>
        <w:pStyle w:val="ListParagraph"/>
        <w:numPr>
          <w:ilvl w:val="0"/>
          <w:numId w:val="18"/>
        </w:numPr>
        <w:jc w:val="both"/>
      </w:pPr>
      <w:r>
        <w:lastRenderedPageBreak/>
        <w:t xml:space="preserve">Christian </w:t>
      </w:r>
      <w:proofErr w:type="spellStart"/>
      <w:r>
        <w:t>Floure</w:t>
      </w:r>
      <w:proofErr w:type="spellEnd"/>
      <w:r>
        <w:t> : travail en routine pour poursuivre l’alimentation de l’IDS</w:t>
      </w:r>
      <w:r w:rsidR="00391661">
        <w:t xml:space="preserve"> (logiciel </w:t>
      </w:r>
      <w:r w:rsidR="009F74DA">
        <w:t>ADDORS</w:t>
      </w:r>
      <w:r w:rsidR="009F74DA">
        <w:t xml:space="preserve"> [</w:t>
      </w:r>
      <w:r w:rsidR="009F74DA" w:rsidRPr="009F74DA">
        <w:rPr>
          <w:i/>
          <w:sz w:val="18"/>
          <w:szCs w:val="18"/>
        </w:rPr>
        <w:t xml:space="preserve">IDS "maison" de Hervé </w:t>
      </w:r>
      <w:proofErr w:type="spellStart"/>
      <w:r w:rsidR="009F74DA" w:rsidRPr="009F74DA">
        <w:rPr>
          <w:i/>
          <w:sz w:val="18"/>
          <w:szCs w:val="18"/>
        </w:rPr>
        <w:t>Lemartret</w:t>
      </w:r>
      <w:proofErr w:type="spellEnd"/>
      <w:r w:rsidR="009F74DA" w:rsidRPr="009F74DA">
        <w:rPr>
          <w:i/>
          <w:sz w:val="18"/>
          <w:szCs w:val="18"/>
        </w:rPr>
        <w:t xml:space="preserve">, IE IRD </w:t>
      </w:r>
      <w:proofErr w:type="spellStart"/>
      <w:r w:rsidR="009F74DA" w:rsidRPr="009F74DA">
        <w:rPr>
          <w:i/>
          <w:sz w:val="18"/>
          <w:szCs w:val="18"/>
        </w:rPr>
        <w:t>Lisah</w:t>
      </w:r>
      <w:proofErr w:type="spellEnd"/>
      <w:r w:rsidR="009F74DA" w:rsidRPr="009F74DA">
        <w:rPr>
          <w:i/>
          <w:sz w:val="18"/>
          <w:szCs w:val="18"/>
        </w:rPr>
        <w:t xml:space="preserve">, clone de </w:t>
      </w:r>
      <w:proofErr w:type="spellStart"/>
      <w:r w:rsidR="009F74DA" w:rsidRPr="009F74DA">
        <w:rPr>
          <w:i/>
          <w:sz w:val="18"/>
          <w:szCs w:val="18"/>
        </w:rPr>
        <w:t>GeoOrchestra</w:t>
      </w:r>
      <w:proofErr w:type="spellEnd"/>
      <w:r w:rsidR="009F74DA" w:rsidRPr="009F74DA">
        <w:rPr>
          <w:i/>
          <w:sz w:val="18"/>
          <w:szCs w:val="18"/>
        </w:rPr>
        <w:t xml:space="preserve">, sans Viewer mais avec la partie interface d'insertion/suppression des données encore utilisée pour </w:t>
      </w:r>
      <w:proofErr w:type="spellStart"/>
      <w:r w:rsidR="009F74DA" w:rsidRPr="009F74DA">
        <w:rPr>
          <w:i/>
          <w:sz w:val="18"/>
          <w:szCs w:val="18"/>
        </w:rPr>
        <w:t>geoOrchestra</w:t>
      </w:r>
      <w:proofErr w:type="spellEnd"/>
      <w:proofErr w:type="gramStart"/>
      <w:r w:rsidR="009F74DA">
        <w:t xml:space="preserve">] </w:t>
      </w:r>
      <w:r w:rsidR="00391661">
        <w:t>)</w:t>
      </w:r>
      <w:proofErr w:type="gramEnd"/>
      <w:r>
        <w:t xml:space="preserve">. A noter que l’IDS du LISAH souffre du non remplacement d’un personnel qui aboutit à une version figée de </w:t>
      </w:r>
      <w:proofErr w:type="spellStart"/>
      <w:r>
        <w:t>georchestra</w:t>
      </w:r>
      <w:proofErr w:type="spellEnd"/>
      <w:r>
        <w:t xml:space="preserve"> pour l’instant.</w:t>
      </w:r>
    </w:p>
    <w:p w:rsidR="00492154" w:rsidRDefault="00492154" w:rsidP="00391661">
      <w:pPr>
        <w:pStyle w:val="ListParagraph"/>
        <w:numPr>
          <w:ilvl w:val="0"/>
          <w:numId w:val="18"/>
        </w:numPr>
        <w:jc w:val="both"/>
      </w:pPr>
      <w:r>
        <w:t xml:space="preserve">Christophe </w:t>
      </w:r>
      <w:proofErr w:type="spellStart"/>
      <w:r>
        <w:t>Moisy</w:t>
      </w:r>
      <w:proofErr w:type="spellEnd"/>
      <w:r>
        <w:t> : le travail en cours poursuit l’inventaire et les tests d’intégration de données raster (</w:t>
      </w:r>
      <w:proofErr w:type="spellStart"/>
      <w:r w:rsidRPr="00492154">
        <w:rPr>
          <w:i/>
          <w:sz w:val="20"/>
          <w:szCs w:val="20"/>
        </w:rPr>
        <w:t>Coverage</w:t>
      </w:r>
      <w:proofErr w:type="spellEnd"/>
      <w:r w:rsidRPr="00492154">
        <w:rPr>
          <w:i/>
          <w:sz w:val="20"/>
          <w:szCs w:val="20"/>
        </w:rPr>
        <w:t xml:space="preserve"> store + librairies </w:t>
      </w:r>
      <w:proofErr w:type="spellStart"/>
      <w:r w:rsidRPr="00492154">
        <w:rPr>
          <w:i/>
          <w:sz w:val="20"/>
          <w:szCs w:val="20"/>
        </w:rPr>
        <w:t>gdal</w:t>
      </w:r>
      <w:proofErr w:type="spellEnd"/>
      <w:r w:rsidRPr="00492154">
        <w:rPr>
          <w:i/>
          <w:sz w:val="20"/>
          <w:szCs w:val="20"/>
        </w:rPr>
        <w:t xml:space="preserve"> sous </w:t>
      </w:r>
      <w:proofErr w:type="spellStart"/>
      <w:r w:rsidRPr="00492154">
        <w:rPr>
          <w:i/>
          <w:sz w:val="20"/>
          <w:szCs w:val="20"/>
        </w:rPr>
        <w:t>geoserver</w:t>
      </w:r>
      <w:proofErr w:type="spellEnd"/>
      <w:r>
        <w:t xml:space="preserve">). Christophe partage un script perl </w:t>
      </w:r>
      <w:r w:rsidR="00391661">
        <w:t xml:space="preserve">mis en ligne avec le compte-rendu. </w:t>
      </w:r>
      <w:r>
        <w:t>(</w:t>
      </w:r>
      <w:hyperlink r:id="rId12" w:history="1">
        <w:r w:rsidR="00391661" w:rsidRPr="00391661">
          <w:rPr>
            <w:rStyle w:val="Hyperlink"/>
            <w:sz w:val="16"/>
            <w:szCs w:val="16"/>
          </w:rPr>
          <w:t>https://appgeodb.nancy.inra.fr/donnees/sioea/actions/IDS/2015-10-06-Visio/script%20perl/</w:t>
        </w:r>
      </w:hyperlink>
      <w:r>
        <w:t xml:space="preserve">) </w:t>
      </w:r>
    </w:p>
    <w:p w:rsidR="00391661" w:rsidRDefault="00391661" w:rsidP="00391661">
      <w:pPr>
        <w:pStyle w:val="ListParagraph"/>
        <w:numPr>
          <w:ilvl w:val="0"/>
          <w:numId w:val="18"/>
        </w:numPr>
        <w:jc w:val="both"/>
      </w:pPr>
      <w:r>
        <w:t xml:space="preserve">Joël </w:t>
      </w:r>
      <w:proofErr w:type="spellStart"/>
      <w:r>
        <w:t>Daroussin</w:t>
      </w:r>
      <w:proofErr w:type="spellEnd"/>
      <w:r>
        <w:t> : poursuite des travaux de test des produits ESRI (</w:t>
      </w:r>
      <w:proofErr w:type="spellStart"/>
      <w:r>
        <w:t>Arcgis</w:t>
      </w:r>
      <w:proofErr w:type="spellEnd"/>
      <w:r>
        <w:t>). Nous sommes toujours preneurs d’une présentation lorsque cela sera pertinent.</w:t>
      </w:r>
    </w:p>
    <w:p w:rsidR="00391661" w:rsidRDefault="00391661" w:rsidP="00391661">
      <w:pPr>
        <w:pStyle w:val="ListParagraph"/>
        <w:numPr>
          <w:ilvl w:val="0"/>
          <w:numId w:val="18"/>
        </w:numPr>
        <w:jc w:val="both"/>
      </w:pPr>
      <w:r>
        <w:t xml:space="preserve">Nicolas </w:t>
      </w:r>
      <w:proofErr w:type="spellStart"/>
      <w:r>
        <w:t>Saby</w:t>
      </w:r>
      <w:proofErr w:type="spellEnd"/>
      <w:r>
        <w:t xml:space="preserve"> : </w:t>
      </w:r>
    </w:p>
    <w:p w:rsidR="00391661" w:rsidRDefault="00391661" w:rsidP="00391661">
      <w:pPr>
        <w:pStyle w:val="ListParagraph"/>
        <w:numPr>
          <w:ilvl w:val="1"/>
          <w:numId w:val="18"/>
        </w:numPr>
        <w:jc w:val="both"/>
      </w:pPr>
      <w:r>
        <w:t xml:space="preserve">La question du moissonnage par le </w:t>
      </w:r>
      <w:proofErr w:type="spellStart"/>
      <w:r>
        <w:t>Geocatalogue</w:t>
      </w:r>
      <w:proofErr w:type="spellEnd"/>
      <w:r>
        <w:t xml:space="preserve"> est posée et devra faire l’objet d’une instruction probablement dans une autre réunion.</w:t>
      </w:r>
    </w:p>
    <w:p w:rsidR="00391661" w:rsidRDefault="00391661" w:rsidP="00391661">
      <w:pPr>
        <w:pStyle w:val="ListParagraph"/>
        <w:numPr>
          <w:ilvl w:val="1"/>
          <w:numId w:val="18"/>
        </w:numPr>
        <w:jc w:val="both"/>
      </w:pPr>
      <w:r>
        <w:t>Visiblement certains scripts de fonctionne pas de la même façon avec la version bac à sable ou la version de production : ces cas doivent être identifiés pour être ensuite traités faute de quoi la version bac à sable de l’IDS perd de son intérêt.</w:t>
      </w:r>
    </w:p>
    <w:p w:rsidR="00391661" w:rsidRDefault="00391661" w:rsidP="00391661">
      <w:pPr>
        <w:pStyle w:val="ListParagraph"/>
        <w:numPr>
          <w:ilvl w:val="1"/>
          <w:numId w:val="18"/>
        </w:numPr>
        <w:jc w:val="both"/>
      </w:pPr>
      <w:r>
        <w:t>Des difficultés pour l’intégration de raster de taille très importante. Des pistes sont évoquées (module GDAL</w:t>
      </w:r>
      <w:r w:rsidR="00B71075">
        <w:t xml:space="preserve"> + voir ANNEXE</w:t>
      </w:r>
      <w:r>
        <w:t xml:space="preserve">) et un contact ultérieur à la réunion (entre </w:t>
      </w:r>
      <w:proofErr w:type="spellStart"/>
      <w:r>
        <w:t>Alain.B</w:t>
      </w:r>
      <w:proofErr w:type="spellEnd"/>
      <w:r>
        <w:t xml:space="preserve"> et </w:t>
      </w:r>
      <w:proofErr w:type="spellStart"/>
      <w:r>
        <w:t>Benoît.T</w:t>
      </w:r>
      <w:proofErr w:type="spellEnd"/>
      <w:r>
        <w:t>) propose d’utiliser le reliquat de support technique une fois la migration réalisée (si reliquat il y a).</w:t>
      </w:r>
    </w:p>
    <w:p w:rsidR="00391661" w:rsidRDefault="00391661" w:rsidP="00391661">
      <w:pPr>
        <w:pStyle w:val="ListParagraph"/>
        <w:numPr>
          <w:ilvl w:val="1"/>
          <w:numId w:val="18"/>
        </w:numPr>
        <w:jc w:val="both"/>
      </w:pPr>
      <w:r>
        <w:t xml:space="preserve">Nicolas fait part de sa participation à </w:t>
      </w:r>
      <w:r w:rsidR="005A410E">
        <w:t xml:space="preserve">RDA : </w:t>
      </w:r>
      <w:proofErr w:type="spellStart"/>
      <w:r w:rsidR="005A410E">
        <w:t>Research</w:t>
      </w:r>
      <w:proofErr w:type="spellEnd"/>
      <w:r w:rsidR="005A410E">
        <w:t xml:space="preserve"> Data </w:t>
      </w:r>
      <w:proofErr w:type="gramStart"/>
      <w:r w:rsidR="005A410E">
        <w:t>Alliance .</w:t>
      </w:r>
      <w:proofErr w:type="gramEnd"/>
      <w:r w:rsidR="005A410E">
        <w:t xml:space="preserve"> Quid de notre participation à ce type d’instance. Probablement à voir au cas par cas et selon l’intérêt que certains pourraient y voir.</w:t>
      </w:r>
    </w:p>
    <w:p w:rsidR="005A410E" w:rsidRDefault="005A410E" w:rsidP="00391661">
      <w:pPr>
        <w:pStyle w:val="ListParagraph"/>
        <w:numPr>
          <w:ilvl w:val="1"/>
          <w:numId w:val="18"/>
        </w:numPr>
        <w:jc w:val="both"/>
      </w:pPr>
      <w:r>
        <w:t>La question du support TJS par nos outils est posée (voir ANNEXE)</w:t>
      </w:r>
    </w:p>
    <w:p w:rsidR="00F3697A" w:rsidRDefault="00F3697A" w:rsidP="00391661">
      <w:pPr>
        <w:pStyle w:val="ListParagraph"/>
        <w:numPr>
          <w:ilvl w:val="1"/>
          <w:numId w:val="18"/>
        </w:numPr>
        <w:jc w:val="both"/>
      </w:pPr>
      <w:r>
        <w:t>Le projet auquel participe INFOSOL sur le ‘référentiel pédologique régionaux’ a été énoncé et un échange complémentaire avec Benoît pose la question de l’</w:t>
      </w:r>
      <w:proofErr w:type="spellStart"/>
      <w:r>
        <w:t>herbegement</w:t>
      </w:r>
      <w:proofErr w:type="spellEnd"/>
      <w:r>
        <w:t xml:space="preserve"> de fiches métadonnées concernant ces données au sein de notre catalogue. Devant une volumétrie annoncée très faible un accord verbal de principe a été donné. Le groupe devra réfléchir dans une prochaine réunion à l’instruction de ce genre de demande et au contour que l’on se fixe ou la manière de l’arbitrer.</w:t>
      </w:r>
    </w:p>
    <w:p w:rsidR="00B71075" w:rsidRDefault="00F3697A" w:rsidP="00B71075">
      <w:pPr>
        <w:pStyle w:val="ListParagraph"/>
        <w:numPr>
          <w:ilvl w:val="0"/>
          <w:numId w:val="18"/>
        </w:numPr>
        <w:jc w:val="both"/>
      </w:pPr>
      <w:r>
        <w:t xml:space="preserve">Aurélie Di </w:t>
      </w:r>
      <w:proofErr w:type="spellStart"/>
      <w:r>
        <w:t>Mouro</w:t>
      </w:r>
      <w:proofErr w:type="spellEnd"/>
      <w:r>
        <w:t xml:space="preserve"> : l’utilisation d’une base </w:t>
      </w:r>
      <w:proofErr w:type="spellStart"/>
      <w:r>
        <w:t>postgres</w:t>
      </w:r>
      <w:proofErr w:type="spellEnd"/>
      <w:r>
        <w:t>/</w:t>
      </w:r>
      <w:proofErr w:type="spellStart"/>
      <w:r>
        <w:t>postgis</w:t>
      </w:r>
      <w:proofErr w:type="spellEnd"/>
      <w:r>
        <w:t xml:space="preserve"> pour gérer des données de l’UE représente l’activité présentée. Cet ensemble s’intègre dans un projet plus général de SI gérant des parcelles au sein du CATI SICPA. Le besoin de cartographie est avéré avec volonté de rendre les gestionnaires de données relativement autonomes. </w:t>
      </w:r>
      <w:r w:rsidRPr="00F3697A">
        <w:rPr>
          <w:highlight w:val="cyan"/>
        </w:rPr>
        <w:t>Philippe</w:t>
      </w:r>
      <w:r>
        <w:t xml:space="preserve"> peut être un correspondant pour échanger sur le potentiel de la solution </w:t>
      </w:r>
      <w:proofErr w:type="spellStart"/>
      <w:r>
        <w:t>Lizmap</w:t>
      </w:r>
      <w:proofErr w:type="spellEnd"/>
      <w:r>
        <w:t xml:space="preserve"> tandis que rendez-vous est pris avec </w:t>
      </w:r>
      <w:r w:rsidRPr="00F3697A">
        <w:rPr>
          <w:highlight w:val="cyan"/>
        </w:rPr>
        <w:t>Alain</w:t>
      </w:r>
      <w:r>
        <w:t xml:space="preserve"> pour échanger sur les possibilités de </w:t>
      </w:r>
      <w:proofErr w:type="spellStart"/>
      <w:r>
        <w:t>Georchestra</w:t>
      </w:r>
      <w:proofErr w:type="spellEnd"/>
      <w:r>
        <w:t xml:space="preserve"> (le 14/10/2015)</w:t>
      </w:r>
      <w:r w:rsidR="003A2818">
        <w:t>.</w:t>
      </w:r>
    </w:p>
    <w:p w:rsidR="003A2818" w:rsidRDefault="003A2818" w:rsidP="003A2818">
      <w:pPr>
        <w:pStyle w:val="ListParagraph"/>
        <w:numPr>
          <w:ilvl w:val="0"/>
          <w:numId w:val="18"/>
        </w:numPr>
        <w:jc w:val="both"/>
      </w:pPr>
      <w:r>
        <w:t xml:space="preserve">Wilfried </w:t>
      </w:r>
      <w:proofErr w:type="spellStart"/>
      <w:r>
        <w:t>Heintz</w:t>
      </w:r>
      <w:proofErr w:type="spellEnd"/>
      <w:r>
        <w:t xml:space="preserve"> : en cours de finalisation des machines virtuelles et déploiement de plusieurs instances </w:t>
      </w:r>
      <w:proofErr w:type="spellStart"/>
      <w:r>
        <w:t>tomcat</w:t>
      </w:r>
      <w:proofErr w:type="spellEnd"/>
      <w:r>
        <w:t xml:space="preserve"> 8 pour une instance </w:t>
      </w:r>
      <w:proofErr w:type="spellStart"/>
      <w:r>
        <w:t>georchestra</w:t>
      </w:r>
      <w:proofErr w:type="spellEnd"/>
      <w:r>
        <w:t xml:space="preserve"> minimale pour démarrer. Un projet en cours avec la FRB basé sur des </w:t>
      </w:r>
      <w:proofErr w:type="gramStart"/>
      <w:r>
        <w:t>script</w:t>
      </w:r>
      <w:proofErr w:type="gramEnd"/>
      <w:r>
        <w:t xml:space="preserve"> R permettant ‘intégration de données au format Excel sous </w:t>
      </w:r>
      <w:proofErr w:type="spellStart"/>
      <w:r>
        <w:lastRenderedPageBreak/>
        <w:t>postgres</w:t>
      </w:r>
      <w:proofErr w:type="spellEnd"/>
      <w:r>
        <w:t>. Wilfried administre un serveur IPT (</w:t>
      </w:r>
      <w:hyperlink r:id="rId13" w:history="1">
        <w:r w:rsidRPr="002270FE">
          <w:rPr>
            <w:rStyle w:val="Hyperlink"/>
          </w:rPr>
          <w:t>http://www.gbif.org/ipt</w:t>
        </w:r>
      </w:hyperlink>
      <w:r>
        <w:t>) pour la publication de données de biodiversité avec DOI associé.</w:t>
      </w:r>
    </w:p>
    <w:p w:rsidR="003A2818" w:rsidRDefault="003A2818" w:rsidP="003A2818">
      <w:pPr>
        <w:pStyle w:val="ListParagraph"/>
        <w:numPr>
          <w:ilvl w:val="0"/>
          <w:numId w:val="18"/>
        </w:numPr>
        <w:jc w:val="both"/>
      </w:pPr>
      <w:r>
        <w:t xml:space="preserve">Rennes : présentation (écourtée par la coupure de la </w:t>
      </w:r>
      <w:proofErr w:type="spellStart"/>
      <w:r>
        <w:t>visio</w:t>
      </w:r>
      <w:proofErr w:type="spellEnd"/>
      <w:r>
        <w:t xml:space="preserve">) de 3 instances </w:t>
      </w:r>
      <w:proofErr w:type="spellStart"/>
      <w:r>
        <w:t>Georchestra</w:t>
      </w:r>
      <w:proofErr w:type="spellEnd"/>
      <w:r>
        <w:t xml:space="preserve"> dont 2 en 15.06. Des travaux autour de la formation et le projet </w:t>
      </w:r>
      <w:proofErr w:type="gramStart"/>
      <w:r>
        <w:t xml:space="preserve">de </w:t>
      </w:r>
      <w:proofErr w:type="spellStart"/>
      <w:r>
        <w:t>E.learning</w:t>
      </w:r>
      <w:proofErr w:type="spellEnd"/>
      <w:proofErr w:type="gramEnd"/>
      <w:r w:rsidR="004A62ED">
        <w:t xml:space="preserve"> (sur lequel une information plus précise sera bienvenue dans une prochaine réunion). </w:t>
      </w:r>
      <w:proofErr w:type="spellStart"/>
      <w:r w:rsidR="004A62ED">
        <w:t>Geosas</w:t>
      </w:r>
      <w:proofErr w:type="spellEnd"/>
      <w:r w:rsidR="004A62ED">
        <w:t xml:space="preserve"> continue bien sûr son chemin.</w:t>
      </w:r>
    </w:p>
    <w:p w:rsidR="004A62ED" w:rsidRDefault="004A62ED" w:rsidP="003A2818">
      <w:pPr>
        <w:pStyle w:val="ListParagraph"/>
        <w:numPr>
          <w:ilvl w:val="0"/>
          <w:numId w:val="18"/>
        </w:numPr>
        <w:jc w:val="both"/>
      </w:pPr>
      <w:r>
        <w:t xml:space="preserve">Nancy : on peut noter que Nathalie aurait souhaité évoquer la mise en accès de nouveaux serveurs OGC dans les listes de </w:t>
      </w:r>
      <w:proofErr w:type="spellStart"/>
      <w:r>
        <w:t>mapfishapp</w:t>
      </w:r>
      <w:proofErr w:type="spellEnd"/>
      <w:r>
        <w:t>. C’est également un thème sur lequel nous pouvons collégialement échanger et prendre des décisions.</w:t>
      </w:r>
    </w:p>
    <w:p w:rsidR="00E6186A" w:rsidRDefault="00E6186A" w:rsidP="00E6186A">
      <w:pPr>
        <w:ind w:left="360"/>
        <w:jc w:val="both"/>
      </w:pPr>
    </w:p>
    <w:p w:rsidR="009C5DF6" w:rsidRDefault="009C5DF6" w:rsidP="009C5DF6">
      <w:pPr>
        <w:jc w:val="both"/>
      </w:pPr>
    </w:p>
    <w:p w:rsidR="009C5DF6" w:rsidRDefault="009C5DF6" w:rsidP="00AE2F6C">
      <w:pPr>
        <w:pStyle w:val="ListParagraph"/>
        <w:numPr>
          <w:ilvl w:val="0"/>
          <w:numId w:val="16"/>
        </w:numPr>
        <w:jc w:val="both"/>
        <w:sectPr w:rsidR="009C5DF6" w:rsidSect="00974768">
          <w:headerReference w:type="default" r:id="rId14"/>
          <w:footerReference w:type="default" r:id="rId15"/>
          <w:pgSz w:w="11906" w:h="16838"/>
          <w:pgMar w:top="1417" w:right="1417" w:bottom="1417" w:left="1417" w:header="708" w:footer="708" w:gutter="0"/>
          <w:cols w:space="708"/>
          <w:docGrid w:linePitch="360"/>
        </w:sectPr>
      </w:pPr>
    </w:p>
    <w:p w:rsidR="00F45B1F" w:rsidRDefault="005A410E" w:rsidP="009866A4">
      <w:pPr>
        <w:jc w:val="both"/>
      </w:pPr>
      <w:r>
        <w:lastRenderedPageBreak/>
        <w:t xml:space="preserve">Mail de </w:t>
      </w:r>
      <w:proofErr w:type="spellStart"/>
      <w:r>
        <w:t>Christian.F</w:t>
      </w:r>
      <w:proofErr w:type="spellEnd"/>
      <w:r>
        <w:t xml:space="preserve"> sur TJS :</w:t>
      </w:r>
    </w:p>
    <w:p w:rsidR="005A410E" w:rsidRDefault="005A410E" w:rsidP="009866A4">
      <w:pPr>
        <w:jc w:val="both"/>
      </w:pPr>
    </w:p>
    <w:p w:rsidR="005A410E" w:rsidRDefault="005A410E" w:rsidP="005A410E">
      <w:pPr>
        <w:ind w:left="708"/>
        <w:jc w:val="both"/>
        <w:rPr>
          <w:sz w:val="20"/>
          <w:szCs w:val="20"/>
        </w:rPr>
      </w:pPr>
      <w:r>
        <w:rPr>
          <w:sz w:val="20"/>
          <w:szCs w:val="20"/>
        </w:rPr>
        <w:t>Concernant TJS, dédié surtout au données statistiques à joindre à une carte, voici un portail, basé sur ce service, dont j'ai vu la 1ère démo par la société qui l'a créé :</w:t>
      </w:r>
    </w:p>
    <w:p w:rsidR="005A410E" w:rsidRDefault="005A410E" w:rsidP="005A410E">
      <w:pPr>
        <w:ind w:left="1416"/>
        <w:jc w:val="both"/>
        <w:rPr>
          <w:rStyle w:val="titrerubrique"/>
          <w:sz w:val="20"/>
          <w:szCs w:val="20"/>
        </w:rPr>
      </w:pPr>
      <w:r>
        <w:rPr>
          <w:sz w:val="20"/>
          <w:szCs w:val="20"/>
        </w:rPr>
        <w:t xml:space="preserve"> </w:t>
      </w:r>
      <w:hyperlink r:id="rId16" w:anchor="s=2012;v=map12;i=pops.pop;l=fr" w:history="1">
        <w:r>
          <w:rPr>
            <w:rStyle w:val="Hyperlink"/>
            <w:sz w:val="20"/>
            <w:szCs w:val="20"/>
          </w:rPr>
          <w:t>http://franceo3.geoclip.fr/#s=2012;v=map12;i=pops.pop;l=fr</w:t>
        </w:r>
      </w:hyperlink>
    </w:p>
    <w:p w:rsidR="005A410E" w:rsidRDefault="005A410E" w:rsidP="005A410E">
      <w:pPr>
        <w:ind w:left="708"/>
        <w:jc w:val="both"/>
        <w:rPr>
          <w:rStyle w:val="titrerubrique"/>
          <w:sz w:val="20"/>
          <w:szCs w:val="20"/>
        </w:rPr>
      </w:pPr>
      <w:r>
        <w:rPr>
          <w:rStyle w:val="titrerubrique"/>
          <w:sz w:val="20"/>
          <w:szCs w:val="20"/>
        </w:rPr>
        <w:t>D'autres onglets :</w:t>
      </w:r>
    </w:p>
    <w:p w:rsidR="005A410E" w:rsidRDefault="005A410E" w:rsidP="005A410E">
      <w:pPr>
        <w:ind w:left="1416"/>
        <w:jc w:val="both"/>
        <w:rPr>
          <w:rStyle w:val="textecourant"/>
          <w:sz w:val="20"/>
          <w:szCs w:val="20"/>
        </w:rPr>
      </w:pPr>
      <w:r>
        <w:rPr>
          <w:rStyle w:val="titrerubrique"/>
          <w:sz w:val="20"/>
          <w:szCs w:val="20"/>
        </w:rPr>
        <w:t xml:space="preserve">À vous de jouer &gt; Echangez : TJS (Table </w:t>
      </w:r>
      <w:proofErr w:type="spellStart"/>
      <w:r>
        <w:rPr>
          <w:rStyle w:val="titrerubrique"/>
          <w:sz w:val="20"/>
          <w:szCs w:val="20"/>
        </w:rPr>
        <w:t>Joining</w:t>
      </w:r>
      <w:proofErr w:type="spellEnd"/>
      <w:r>
        <w:rPr>
          <w:rStyle w:val="titrerubrique"/>
          <w:sz w:val="20"/>
          <w:szCs w:val="20"/>
        </w:rPr>
        <w:t xml:space="preserve"> Service)</w:t>
      </w:r>
      <w:r>
        <w:rPr>
          <w:rStyle w:val="Strong"/>
          <w:sz w:val="20"/>
          <w:szCs w:val="20"/>
        </w:rPr>
        <w:t xml:space="preserve"> : </w:t>
      </w:r>
      <w:hyperlink r:id="rId17" w:history="1">
        <w:r>
          <w:rPr>
            <w:rStyle w:val="Hyperlink"/>
            <w:sz w:val="20"/>
            <w:szCs w:val="20"/>
          </w:rPr>
          <w:t>http://www.geoclip.fr/fr/p43_tjs.php</w:t>
        </w:r>
      </w:hyperlink>
    </w:p>
    <w:p w:rsidR="005A410E" w:rsidRDefault="005A410E" w:rsidP="005A410E">
      <w:pPr>
        <w:ind w:left="1416"/>
        <w:jc w:val="both"/>
        <w:rPr>
          <w:sz w:val="20"/>
          <w:szCs w:val="20"/>
        </w:rPr>
      </w:pPr>
      <w:r>
        <w:rPr>
          <w:sz w:val="20"/>
          <w:szCs w:val="20"/>
        </w:rPr>
        <w:t xml:space="preserve">À vous de jouer &gt; Collez vos (propre) données (à partir d'Excel par copier-coller) : </w:t>
      </w:r>
      <w:hyperlink r:id="rId18" w:history="1">
        <w:r>
          <w:rPr>
            <w:rStyle w:val="Hyperlink"/>
            <w:sz w:val="20"/>
            <w:szCs w:val="20"/>
          </w:rPr>
          <w:t>http://www.geoclip.fr/fr/p41_coller.php</w:t>
        </w:r>
      </w:hyperlink>
    </w:p>
    <w:p w:rsidR="005A410E" w:rsidRDefault="005A410E" w:rsidP="005A410E">
      <w:pPr>
        <w:ind w:left="708"/>
        <w:jc w:val="both"/>
        <w:rPr>
          <w:sz w:val="20"/>
          <w:szCs w:val="20"/>
        </w:rPr>
      </w:pPr>
      <w:r>
        <w:rPr>
          <w:sz w:val="20"/>
          <w:szCs w:val="20"/>
        </w:rPr>
        <w:t>En bas de page Accueil, l'Observatoire des votes est pas mal aussi. On peut aussi cliquer sur un pavé de la légende ou à partir d'Options sous le cadre légende, pour n'avoir que l'info correspondante.</w:t>
      </w:r>
    </w:p>
    <w:p w:rsidR="005A410E" w:rsidRDefault="005A410E" w:rsidP="009866A4">
      <w:pPr>
        <w:jc w:val="both"/>
        <w:rPr>
          <w:sz w:val="20"/>
          <w:szCs w:val="20"/>
        </w:rPr>
      </w:pPr>
    </w:p>
    <w:p w:rsidR="005A410E" w:rsidRDefault="00B71075" w:rsidP="009866A4">
      <w:pPr>
        <w:jc w:val="both"/>
      </w:pPr>
      <w:r>
        <w:t>Mail de Christophe :</w:t>
      </w:r>
    </w:p>
    <w:p w:rsidR="00B71075" w:rsidRDefault="00B71075" w:rsidP="009866A4">
      <w:pPr>
        <w:jc w:val="both"/>
      </w:pPr>
    </w:p>
    <w:p w:rsidR="00B71075" w:rsidRDefault="00B71075" w:rsidP="00B71075">
      <w:pPr>
        <w:ind w:left="708"/>
        <w:jc w:val="both"/>
        <w:rPr>
          <w:sz w:val="20"/>
          <w:szCs w:val="20"/>
        </w:rPr>
      </w:pPr>
      <w:r>
        <w:rPr>
          <w:sz w:val="20"/>
          <w:szCs w:val="20"/>
        </w:rPr>
        <w:t>Bonjour à tous,</w:t>
      </w:r>
    </w:p>
    <w:p w:rsidR="00B71075" w:rsidRDefault="00B71075" w:rsidP="00B71075">
      <w:pPr>
        <w:ind w:left="708"/>
        <w:jc w:val="both"/>
        <w:rPr>
          <w:sz w:val="20"/>
          <w:szCs w:val="20"/>
        </w:rPr>
      </w:pPr>
      <w:r>
        <w:rPr>
          <w:sz w:val="20"/>
          <w:szCs w:val="20"/>
        </w:rPr>
        <w:t>Voici l'outil dont parle Hervé : </w:t>
      </w:r>
    </w:p>
    <w:p w:rsidR="00B71075" w:rsidRDefault="00885493" w:rsidP="00B71075">
      <w:pPr>
        <w:ind w:left="708"/>
        <w:jc w:val="both"/>
        <w:rPr>
          <w:sz w:val="20"/>
          <w:szCs w:val="20"/>
        </w:rPr>
      </w:pPr>
      <w:hyperlink r:id="rId19" w:history="1">
        <w:r w:rsidR="00B71075" w:rsidRPr="00231DA4">
          <w:rPr>
            <w:rStyle w:val="Hyperlink"/>
            <w:sz w:val="20"/>
            <w:szCs w:val="20"/>
          </w:rPr>
          <w:t>http://www.gdal.org/gdal_retile.html</w:t>
        </w:r>
      </w:hyperlink>
    </w:p>
    <w:p w:rsidR="00B71075" w:rsidRDefault="00B71075" w:rsidP="00B71075">
      <w:pPr>
        <w:ind w:left="708"/>
        <w:jc w:val="both"/>
        <w:rPr>
          <w:sz w:val="20"/>
          <w:szCs w:val="20"/>
          <w:lang w:val="en-US"/>
        </w:rPr>
      </w:pPr>
      <w:proofErr w:type="gramStart"/>
      <w:r w:rsidRPr="00B71075">
        <w:rPr>
          <w:sz w:val="20"/>
          <w:szCs w:val="20"/>
          <w:lang w:val="en-US"/>
        </w:rPr>
        <w:t>gdal_retile.py</w:t>
      </w:r>
      <w:proofErr w:type="gramEnd"/>
      <w:r w:rsidRPr="00B71075">
        <w:rPr>
          <w:sz w:val="20"/>
          <w:szCs w:val="20"/>
          <w:lang w:val="en-US"/>
        </w:rPr>
        <w:t xml:space="preserve"> retiles a set of tiles and/or build tiled pyramid levels</w:t>
      </w:r>
    </w:p>
    <w:p w:rsidR="00B71075" w:rsidRDefault="00B71075" w:rsidP="00B71075">
      <w:pPr>
        <w:ind w:left="708"/>
        <w:jc w:val="both"/>
        <w:rPr>
          <w:sz w:val="20"/>
          <w:szCs w:val="20"/>
          <w:lang w:val="en-US"/>
        </w:rPr>
      </w:pPr>
    </w:p>
    <w:p w:rsidR="00B71075" w:rsidRDefault="00B71075" w:rsidP="00B71075">
      <w:pPr>
        <w:ind w:left="708"/>
        <w:jc w:val="both"/>
        <w:rPr>
          <w:sz w:val="20"/>
          <w:szCs w:val="20"/>
          <w:lang w:val="en-US"/>
        </w:rPr>
      </w:pPr>
      <w:r w:rsidRPr="00B71075">
        <w:rPr>
          <w:sz w:val="20"/>
          <w:szCs w:val="20"/>
          <w:lang w:val="en-US"/>
        </w:rPr>
        <w:t>Christophe</w:t>
      </w:r>
    </w:p>
    <w:p w:rsidR="00B71075" w:rsidRDefault="00B71075" w:rsidP="00B71075">
      <w:pPr>
        <w:ind w:left="708"/>
        <w:jc w:val="both"/>
        <w:rPr>
          <w:sz w:val="20"/>
          <w:szCs w:val="20"/>
          <w:lang w:val="en-US"/>
        </w:rPr>
      </w:pPr>
    </w:p>
    <w:p w:rsidR="00705AAA" w:rsidRPr="00B26B9E" w:rsidRDefault="00705AAA" w:rsidP="00705AAA">
      <w:pPr>
        <w:jc w:val="both"/>
      </w:pPr>
      <w:r w:rsidRPr="00B26B9E">
        <w:t xml:space="preserve">Réaction de </w:t>
      </w:r>
      <w:proofErr w:type="spellStart"/>
      <w:r w:rsidRPr="00B26B9E">
        <w:t>Christian.F</w:t>
      </w:r>
      <w:proofErr w:type="spellEnd"/>
      <w:r w:rsidRPr="00B26B9E">
        <w:t xml:space="preserve"> sur le compte-rendu lui-même</w:t>
      </w:r>
      <w:r w:rsidR="004C558B">
        <w:t xml:space="preserve"> à titre de </w:t>
      </w:r>
      <w:proofErr w:type="gramStart"/>
      <w:r w:rsidR="004C558B">
        <w:t xml:space="preserve">complément </w:t>
      </w:r>
      <w:bookmarkStart w:id="0" w:name="_GoBack"/>
      <w:bookmarkEnd w:id="0"/>
      <w:r w:rsidRPr="00B26B9E">
        <w:t> :</w:t>
      </w:r>
      <w:proofErr w:type="gramEnd"/>
    </w:p>
    <w:p w:rsidR="009F74DA" w:rsidRDefault="009F74DA" w:rsidP="00705AAA">
      <w:pPr>
        <w:ind w:left="708"/>
        <w:jc w:val="both"/>
      </w:pPr>
    </w:p>
    <w:p w:rsidR="005B0321" w:rsidRPr="005B0321" w:rsidRDefault="005B0321" w:rsidP="00705AAA">
      <w:pPr>
        <w:ind w:left="708"/>
        <w:jc w:val="both"/>
        <w:rPr>
          <w:sz w:val="20"/>
          <w:szCs w:val="20"/>
        </w:rPr>
      </w:pPr>
      <w:r w:rsidRPr="005B0321">
        <w:rPr>
          <w:sz w:val="20"/>
          <w:szCs w:val="20"/>
        </w:rPr>
        <w:t xml:space="preserve">Document </w:t>
      </w:r>
      <w:r w:rsidRPr="005B0321">
        <w:rPr>
          <w:sz w:val="20"/>
          <w:szCs w:val="20"/>
        </w:rPr>
        <w:t>correspondances ISO &lt;--&gt; INSPIRE,  dans les deux sens (page 1 puis page 2), ce qui est rare</w:t>
      </w:r>
      <w:r w:rsidRPr="005B0321">
        <w:rPr>
          <w:sz w:val="20"/>
          <w:szCs w:val="20"/>
        </w:rPr>
        <w:t xml:space="preserve"> : </w:t>
      </w:r>
    </w:p>
    <w:p w:rsidR="005B0321" w:rsidRDefault="005B0321" w:rsidP="005B0321">
      <w:pPr>
        <w:ind w:left="1416"/>
        <w:jc w:val="both"/>
      </w:pPr>
      <w:hyperlink r:id="rId20" w:history="1">
        <w:r w:rsidRPr="005B0321">
          <w:rPr>
            <w:rStyle w:val="Hyperlink"/>
            <w:sz w:val="20"/>
            <w:szCs w:val="20"/>
          </w:rPr>
          <w:t>https://appgeodb.nancy.inra.fr/donnees/sioea/actions/IDS/2015-10-05-Visio/metadata/Themes_ISO_19915_et_INSPIRE.pdf</w:t>
        </w:r>
      </w:hyperlink>
    </w:p>
    <w:p w:rsidR="005B0321" w:rsidRDefault="005B0321" w:rsidP="005B0321">
      <w:pPr>
        <w:ind w:left="1416"/>
        <w:jc w:val="both"/>
      </w:pPr>
    </w:p>
    <w:p w:rsidR="00B26B9E" w:rsidRDefault="005B0321" w:rsidP="00705AAA">
      <w:pPr>
        <w:ind w:left="708"/>
        <w:jc w:val="both"/>
        <w:rPr>
          <w:sz w:val="20"/>
          <w:szCs w:val="20"/>
        </w:rPr>
      </w:pPr>
      <w:r w:rsidRPr="00B26B9E">
        <w:rPr>
          <w:sz w:val="20"/>
          <w:szCs w:val="20"/>
        </w:rPr>
        <w:t>La</w:t>
      </w:r>
      <w:r w:rsidR="00705AAA" w:rsidRPr="00B26B9E">
        <w:rPr>
          <w:sz w:val="20"/>
          <w:szCs w:val="20"/>
        </w:rPr>
        <w:t xml:space="preserve"> formation suivante complète judicieusement le document de Nathalie </w:t>
      </w:r>
      <w:proofErr w:type="spellStart"/>
      <w:r w:rsidR="00705AAA" w:rsidRPr="00B26B9E">
        <w:rPr>
          <w:sz w:val="20"/>
          <w:szCs w:val="20"/>
        </w:rPr>
        <w:t>Gandon</w:t>
      </w:r>
      <w:proofErr w:type="spellEnd"/>
      <w:r w:rsidR="00705AAA" w:rsidRPr="00B26B9E">
        <w:rPr>
          <w:sz w:val="20"/>
          <w:szCs w:val="20"/>
        </w:rPr>
        <w:t xml:space="preserve"> : </w:t>
      </w:r>
    </w:p>
    <w:p w:rsidR="00705AAA" w:rsidRDefault="00705AAA" w:rsidP="00CA6094">
      <w:pPr>
        <w:ind w:left="1416"/>
        <w:jc w:val="both"/>
        <w:rPr>
          <w:rStyle w:val="Hyperlink"/>
          <w:sz w:val="20"/>
          <w:szCs w:val="20"/>
        </w:rPr>
      </w:pPr>
      <w:hyperlink r:id="rId21" w:history="1">
        <w:r w:rsidRPr="00B26B9E">
          <w:rPr>
            <w:rStyle w:val="Hyperlink"/>
            <w:sz w:val="20"/>
            <w:szCs w:val="20"/>
          </w:rPr>
          <w:t>http://formations-geomatiques.developpement-durable.gouv.fr/NAT009/ADL/Aspects_Juridique/co/51_Aspects_juridique_autonome_web.html</w:t>
        </w:r>
      </w:hyperlink>
    </w:p>
    <w:p w:rsidR="00CA6094" w:rsidRPr="00CA6094" w:rsidRDefault="00CA6094" w:rsidP="00705AAA">
      <w:pPr>
        <w:ind w:left="708"/>
        <w:jc w:val="both"/>
      </w:pPr>
    </w:p>
    <w:p w:rsidR="009F53FC" w:rsidRDefault="00CA6094" w:rsidP="009F53FC">
      <w:pPr>
        <w:ind w:left="708"/>
        <w:jc w:val="both"/>
      </w:pPr>
      <w:r w:rsidRPr="00CA6094">
        <w:rPr>
          <w:sz w:val="20"/>
          <w:szCs w:val="20"/>
        </w:rPr>
        <w:t xml:space="preserve">- </w:t>
      </w:r>
      <w:r w:rsidRPr="00CA6094">
        <w:rPr>
          <w:sz w:val="20"/>
          <w:szCs w:val="20"/>
        </w:rPr>
        <w:t>cette page réunit les documents CNIG et autres correspondances ISO/INSPIRE :</w:t>
      </w:r>
    </w:p>
    <w:p w:rsidR="00CA6094" w:rsidRDefault="00CA6094" w:rsidP="009F53FC">
      <w:pPr>
        <w:ind w:left="1416"/>
        <w:jc w:val="both"/>
        <w:rPr>
          <w:i/>
          <w:iCs/>
        </w:rPr>
      </w:pPr>
      <w:hyperlink r:id="rId22" w:history="1">
        <w:r w:rsidRPr="00CA6094">
          <w:rPr>
            <w:rStyle w:val="Hyperlink"/>
            <w:sz w:val="20"/>
            <w:szCs w:val="20"/>
          </w:rPr>
          <w:t>http://www.pigma.org/guides-inspire</w:t>
        </w:r>
      </w:hyperlink>
    </w:p>
    <w:p w:rsidR="00E97F94" w:rsidRDefault="00E97F94" w:rsidP="00705AAA">
      <w:pPr>
        <w:ind w:left="708"/>
        <w:jc w:val="both"/>
        <w:rPr>
          <w:sz w:val="20"/>
          <w:szCs w:val="20"/>
        </w:rPr>
      </w:pPr>
    </w:p>
    <w:p w:rsidR="00CA6094" w:rsidRPr="009F53FC" w:rsidRDefault="00CA6094" w:rsidP="00705AAA">
      <w:pPr>
        <w:ind w:left="708"/>
        <w:jc w:val="both"/>
        <w:rPr>
          <w:sz w:val="20"/>
          <w:szCs w:val="20"/>
        </w:rPr>
      </w:pPr>
      <w:r w:rsidRPr="009F53FC">
        <w:rPr>
          <w:sz w:val="20"/>
          <w:szCs w:val="20"/>
        </w:rPr>
        <w:t>- les deux pages suivantes donnent les correspondances entre des "</w:t>
      </w:r>
      <w:proofErr w:type="spellStart"/>
      <w:r w:rsidRPr="009F53FC">
        <w:rPr>
          <w:sz w:val="20"/>
          <w:szCs w:val="20"/>
        </w:rPr>
        <w:t>geo</w:t>
      </w:r>
      <w:proofErr w:type="spellEnd"/>
      <w:r w:rsidRPr="009F53FC">
        <w:rPr>
          <w:sz w:val="20"/>
          <w:szCs w:val="20"/>
        </w:rPr>
        <w:t>-concepts", définis par ailleurs, et INSPIRE :</w:t>
      </w:r>
    </w:p>
    <w:p w:rsidR="009F53FC" w:rsidRDefault="00CA6094" w:rsidP="00CA6094">
      <w:pPr>
        <w:ind w:left="1416"/>
        <w:jc w:val="both"/>
        <w:rPr>
          <w:rStyle w:val="Hyperlink"/>
          <w:sz w:val="20"/>
          <w:szCs w:val="20"/>
        </w:rPr>
      </w:pPr>
      <w:hyperlink r:id="rId23" w:history="1">
        <w:r w:rsidRPr="00CA6094">
          <w:rPr>
            <w:rStyle w:val="Hyperlink"/>
            <w:sz w:val="20"/>
            <w:szCs w:val="20"/>
          </w:rPr>
          <w:t>http://www.geocatalogue.fr/www/affectthemes.html</w:t>
        </w:r>
      </w:hyperlink>
    </w:p>
    <w:p w:rsidR="00CA6094" w:rsidRDefault="00CA6094" w:rsidP="00CA6094">
      <w:pPr>
        <w:ind w:left="1416"/>
        <w:jc w:val="both"/>
        <w:rPr>
          <w:i/>
          <w:iCs/>
        </w:rPr>
      </w:pPr>
      <w:hyperlink r:id="rId24" w:history="1">
        <w:r w:rsidRPr="00CA6094">
          <w:rPr>
            <w:rStyle w:val="Hyperlink"/>
            <w:sz w:val="20"/>
            <w:szCs w:val="20"/>
          </w:rPr>
          <w:t>http://geocat.fr/</w:t>
        </w:r>
      </w:hyperlink>
      <w:r>
        <w:rPr>
          <w:i/>
          <w:iCs/>
        </w:rPr>
        <w:t xml:space="preserve"> </w:t>
      </w:r>
    </w:p>
    <w:p w:rsidR="00CA6094" w:rsidRDefault="00CA6094" w:rsidP="00705AAA">
      <w:pPr>
        <w:ind w:left="708"/>
        <w:jc w:val="both"/>
      </w:pPr>
    </w:p>
    <w:p w:rsidR="009F53FC" w:rsidRPr="009F53FC" w:rsidRDefault="00CA6094" w:rsidP="00705AAA">
      <w:pPr>
        <w:ind w:left="708"/>
        <w:jc w:val="both"/>
        <w:rPr>
          <w:sz w:val="20"/>
          <w:szCs w:val="20"/>
        </w:rPr>
      </w:pPr>
      <w:r w:rsidRPr="009F53FC">
        <w:rPr>
          <w:sz w:val="20"/>
          <w:szCs w:val="20"/>
        </w:rPr>
        <w:t>CNIL : parmi les Guides, on peut noter celui-ci : Guide "Informatique et Libertés" pour l'enseignement supérieur et la recherche" Edition 2011</w:t>
      </w:r>
      <w:r w:rsidR="009F53FC" w:rsidRPr="009F53FC">
        <w:rPr>
          <w:sz w:val="20"/>
          <w:szCs w:val="20"/>
        </w:rPr>
        <w:t xml:space="preserve"> </w:t>
      </w:r>
      <w:r w:rsidRPr="009F53FC">
        <w:rPr>
          <w:sz w:val="20"/>
          <w:szCs w:val="20"/>
        </w:rPr>
        <w:t>:</w:t>
      </w:r>
    </w:p>
    <w:p w:rsidR="00CA6094" w:rsidRPr="009F53FC" w:rsidRDefault="00CA6094" w:rsidP="009F53FC">
      <w:pPr>
        <w:ind w:left="1416"/>
        <w:jc w:val="both"/>
        <w:rPr>
          <w:rStyle w:val="Hyperlink"/>
        </w:rPr>
      </w:pPr>
      <w:hyperlink r:id="rId25" w:history="1">
        <w:r w:rsidRPr="009F53FC">
          <w:rPr>
            <w:rStyle w:val="Hyperlink"/>
            <w:sz w:val="20"/>
            <w:szCs w:val="20"/>
          </w:rPr>
          <w:t>http://www.cnil.fr/fileadmin/documents/Guides_pratiques/Guide_AMUE_2011.pdf</w:t>
        </w:r>
      </w:hyperlink>
    </w:p>
    <w:sectPr w:rsidR="00CA6094" w:rsidRPr="009F53FC" w:rsidSect="00974768">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93" w:rsidRDefault="00885493" w:rsidP="007E3007">
      <w:r>
        <w:separator/>
      </w:r>
    </w:p>
  </w:endnote>
  <w:endnote w:type="continuationSeparator" w:id="0">
    <w:p w:rsidR="00885493" w:rsidRDefault="00885493" w:rsidP="007E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Borders>
        <w:top w:val="single" w:sz="6" w:space="0" w:color="008000"/>
        <w:left w:val="single" w:sz="6" w:space="0" w:color="008000"/>
        <w:bottom w:val="single" w:sz="6" w:space="0" w:color="008000"/>
        <w:right w:val="single" w:sz="6" w:space="0" w:color="008000"/>
        <w:insideH w:val="single" w:sz="6" w:space="0" w:color="008000"/>
        <w:insideV w:val="single" w:sz="6" w:space="0" w:color="008000"/>
      </w:tblBorders>
      <w:tblLayout w:type="fixed"/>
      <w:tblCellMar>
        <w:left w:w="70" w:type="dxa"/>
        <w:right w:w="70" w:type="dxa"/>
      </w:tblCellMar>
      <w:tblLook w:val="0000" w:firstRow="0" w:lastRow="0" w:firstColumn="0" w:lastColumn="0" w:noHBand="0" w:noVBand="0"/>
    </w:tblPr>
    <w:tblGrid>
      <w:gridCol w:w="1843"/>
      <w:gridCol w:w="2552"/>
      <w:gridCol w:w="2551"/>
      <w:gridCol w:w="2552"/>
    </w:tblGrid>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Default="007E3007" w:rsidP="003F295D">
          <w:pPr>
            <w:ind w:right="-9000"/>
            <w:jc w:val="center"/>
            <w:rPr>
              <w:b/>
            </w:rPr>
          </w:pP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Rédacteur</w:t>
          </w:r>
        </w:p>
      </w:tc>
      <w:tc>
        <w:tcPr>
          <w:tcW w:w="2551"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Vérificateur</w:t>
          </w:r>
        </w:p>
      </w:tc>
      <w:tc>
        <w:tcPr>
          <w:tcW w:w="2552"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pPr>
            <w:jc w:val="center"/>
          </w:pPr>
          <w:r w:rsidRPr="007E3007">
            <w:t>Approbateur</w:t>
          </w:r>
        </w:p>
      </w:tc>
    </w:tr>
    <w:tr w:rsidR="007E3007" w:rsidTr="007E3007">
      <w:tc>
        <w:tcPr>
          <w:tcW w:w="1843" w:type="dxa"/>
          <w:tcBorders>
            <w:top w:val="single" w:sz="6" w:space="0" w:color="008000"/>
            <w:left w:val="single" w:sz="6" w:space="0" w:color="008000"/>
            <w:bottom w:val="single" w:sz="6" w:space="0" w:color="008000"/>
            <w:right w:val="single" w:sz="6" w:space="0" w:color="008000"/>
          </w:tcBorders>
        </w:tcPr>
        <w:p w:rsidR="007E3007" w:rsidRPr="007E3007" w:rsidRDefault="007E3007" w:rsidP="003F295D">
          <w:r w:rsidRPr="007E3007">
            <w:t xml:space="preserve">Nom : </w:t>
          </w:r>
        </w:p>
        <w:p w:rsidR="007E3007" w:rsidRDefault="007E3007" w:rsidP="003F295D"/>
      </w:tc>
      <w:tc>
        <w:tcPr>
          <w:tcW w:w="2552" w:type="dxa"/>
          <w:tcBorders>
            <w:top w:val="single" w:sz="6" w:space="0" w:color="008000"/>
            <w:left w:val="single" w:sz="6" w:space="0" w:color="008000"/>
            <w:bottom w:val="single" w:sz="6" w:space="0" w:color="008000"/>
            <w:right w:val="single" w:sz="6" w:space="0" w:color="008000"/>
          </w:tcBorders>
        </w:tcPr>
        <w:p w:rsidR="007E3007" w:rsidRPr="00AE6E88" w:rsidRDefault="00207405" w:rsidP="007E3007">
          <w:pPr>
            <w:rPr>
              <w:sz w:val="16"/>
              <w:szCs w:val="16"/>
            </w:rPr>
          </w:pPr>
          <w:r>
            <w:rPr>
              <w:sz w:val="16"/>
              <w:szCs w:val="16"/>
            </w:rPr>
            <w:t xml:space="preserve">Alain </w:t>
          </w:r>
          <w:proofErr w:type="spellStart"/>
          <w:r>
            <w:rPr>
              <w:sz w:val="16"/>
              <w:szCs w:val="16"/>
            </w:rPr>
            <w:t>Benard</w:t>
          </w:r>
          <w:proofErr w:type="spellEnd"/>
        </w:p>
      </w:tc>
      <w:tc>
        <w:tcPr>
          <w:tcW w:w="2551" w:type="dxa"/>
          <w:tcBorders>
            <w:top w:val="single" w:sz="6" w:space="0" w:color="008000"/>
            <w:left w:val="single" w:sz="6" w:space="0" w:color="008000"/>
            <w:bottom w:val="single" w:sz="6" w:space="0" w:color="008000"/>
            <w:right w:val="single" w:sz="6" w:space="0" w:color="008000"/>
          </w:tcBorders>
        </w:tcPr>
        <w:p w:rsidR="007E3007" w:rsidRDefault="007E3007" w:rsidP="003F295D"/>
      </w:tc>
      <w:tc>
        <w:tcPr>
          <w:tcW w:w="2552" w:type="dxa"/>
          <w:tcBorders>
            <w:top w:val="single" w:sz="6" w:space="0" w:color="008000"/>
            <w:left w:val="single" w:sz="6" w:space="0" w:color="008000"/>
            <w:bottom w:val="single" w:sz="6" w:space="0" w:color="008000"/>
            <w:right w:val="single" w:sz="6" w:space="0" w:color="008000"/>
          </w:tcBorders>
        </w:tcPr>
        <w:p w:rsidR="007E3007" w:rsidRDefault="00207405" w:rsidP="003F295D">
          <w:r>
            <w:t xml:space="preserve">Les participants à la </w:t>
          </w:r>
          <w:proofErr w:type="spellStart"/>
          <w:r>
            <w:t>visio</w:t>
          </w:r>
          <w:proofErr w:type="spellEnd"/>
        </w:p>
      </w:tc>
    </w:tr>
  </w:tbl>
  <w:p w:rsidR="007E3007" w:rsidRDefault="007E3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93" w:rsidRDefault="00885493" w:rsidP="007E3007">
      <w:r>
        <w:separator/>
      </w:r>
    </w:p>
  </w:footnote>
  <w:footnote w:type="continuationSeparator" w:id="0">
    <w:p w:rsidR="00885493" w:rsidRDefault="00885493" w:rsidP="007E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1E0" w:firstRow="1" w:lastRow="1" w:firstColumn="1" w:lastColumn="1" w:noHBand="0" w:noVBand="0"/>
    </w:tblPr>
    <w:tblGrid>
      <w:gridCol w:w="2409"/>
      <w:gridCol w:w="4592"/>
      <w:gridCol w:w="2061"/>
    </w:tblGrid>
    <w:tr w:rsidR="007E3007" w:rsidTr="003F295D">
      <w:trPr>
        <w:trHeight w:val="894"/>
      </w:trPr>
      <w:tc>
        <w:tcPr>
          <w:tcW w:w="2448" w:type="dxa"/>
          <w:vAlign w:val="center"/>
        </w:tcPr>
        <w:p w:rsidR="007E3007" w:rsidRPr="00C9267B" w:rsidRDefault="0084461A" w:rsidP="003F295D">
          <w:pPr>
            <w:jc w:val="center"/>
            <w:rPr>
              <w:sz w:val="20"/>
              <w:szCs w:val="20"/>
            </w:rPr>
          </w:pPr>
          <w:r>
            <w:rPr>
              <w:noProof/>
            </w:rPr>
            <w:t>CATI SIOEA</w:t>
          </w:r>
        </w:p>
      </w:tc>
      <w:tc>
        <w:tcPr>
          <w:tcW w:w="4680" w:type="dxa"/>
          <w:vAlign w:val="center"/>
        </w:tcPr>
        <w:p w:rsidR="007E3007" w:rsidRPr="00C9267B" w:rsidRDefault="007E3007" w:rsidP="00AD4FF7">
          <w:pPr>
            <w:pStyle w:val="Header"/>
            <w:jc w:val="center"/>
            <w:rPr>
              <w:b/>
              <w:sz w:val="20"/>
              <w:szCs w:val="20"/>
            </w:rPr>
          </w:pPr>
          <w:r w:rsidRPr="00C9267B">
            <w:rPr>
              <w:b/>
              <w:sz w:val="20"/>
              <w:szCs w:val="20"/>
            </w:rPr>
            <w:t xml:space="preserve">Objet : </w:t>
          </w:r>
          <w:r w:rsidR="0084461A">
            <w:rPr>
              <w:b/>
              <w:sz w:val="20"/>
              <w:szCs w:val="20"/>
            </w:rPr>
            <w:t xml:space="preserve">Compte-rendu </w:t>
          </w:r>
          <w:proofErr w:type="spellStart"/>
          <w:r w:rsidR="00F45B1F">
            <w:rPr>
              <w:b/>
              <w:sz w:val="20"/>
              <w:szCs w:val="20"/>
            </w:rPr>
            <w:t>visio</w:t>
          </w:r>
          <w:proofErr w:type="spellEnd"/>
          <w:r w:rsidR="0084461A">
            <w:rPr>
              <w:b/>
              <w:sz w:val="20"/>
              <w:szCs w:val="20"/>
            </w:rPr>
            <w:t xml:space="preserve"> du </w:t>
          </w:r>
          <w:r w:rsidR="00AD4FF7">
            <w:rPr>
              <w:b/>
              <w:sz w:val="20"/>
              <w:szCs w:val="20"/>
            </w:rPr>
            <w:t>05/10</w:t>
          </w:r>
          <w:r w:rsidR="0084461A">
            <w:rPr>
              <w:b/>
              <w:sz w:val="20"/>
              <w:szCs w:val="20"/>
            </w:rPr>
            <w:t>/201</w:t>
          </w:r>
          <w:r w:rsidR="00F45B1F">
            <w:rPr>
              <w:b/>
              <w:sz w:val="20"/>
              <w:szCs w:val="20"/>
            </w:rPr>
            <w:t>5</w:t>
          </w:r>
        </w:p>
      </w:tc>
      <w:tc>
        <w:tcPr>
          <w:tcW w:w="2084" w:type="dxa"/>
          <w:vMerge w:val="restart"/>
        </w:tcPr>
        <w:p w:rsidR="007E3007" w:rsidRPr="00C9267B" w:rsidRDefault="007E3007" w:rsidP="003F295D">
          <w:pPr>
            <w:pStyle w:val="Header"/>
            <w:rPr>
              <w:sz w:val="20"/>
              <w:szCs w:val="20"/>
            </w:rPr>
          </w:pPr>
          <w:r w:rsidRPr="00C9267B">
            <w:rPr>
              <w:sz w:val="20"/>
              <w:szCs w:val="20"/>
            </w:rPr>
            <w:t xml:space="preserve">Page </w:t>
          </w:r>
          <w:r w:rsidR="00F21D77" w:rsidRPr="00C9267B">
            <w:rPr>
              <w:sz w:val="20"/>
              <w:szCs w:val="20"/>
            </w:rPr>
            <w:fldChar w:fldCharType="begin"/>
          </w:r>
          <w:r w:rsidRPr="00C9267B">
            <w:rPr>
              <w:sz w:val="20"/>
              <w:szCs w:val="20"/>
            </w:rPr>
            <w:instrText xml:space="preserve"> PAGE </w:instrText>
          </w:r>
          <w:r w:rsidR="00F21D77" w:rsidRPr="00C9267B">
            <w:rPr>
              <w:sz w:val="20"/>
              <w:szCs w:val="20"/>
            </w:rPr>
            <w:fldChar w:fldCharType="separate"/>
          </w:r>
          <w:r w:rsidR="004C558B">
            <w:rPr>
              <w:noProof/>
              <w:sz w:val="20"/>
              <w:szCs w:val="20"/>
            </w:rPr>
            <w:t>4</w:t>
          </w:r>
          <w:r w:rsidR="00F21D77" w:rsidRPr="00C9267B">
            <w:rPr>
              <w:sz w:val="20"/>
              <w:szCs w:val="20"/>
            </w:rPr>
            <w:fldChar w:fldCharType="end"/>
          </w:r>
          <w:r w:rsidRPr="00C9267B">
            <w:rPr>
              <w:sz w:val="20"/>
              <w:szCs w:val="20"/>
            </w:rPr>
            <w:t xml:space="preserve"> sur </w:t>
          </w:r>
          <w:r w:rsidR="00F21D77" w:rsidRPr="00C9267B">
            <w:rPr>
              <w:sz w:val="20"/>
              <w:szCs w:val="20"/>
            </w:rPr>
            <w:fldChar w:fldCharType="begin"/>
          </w:r>
          <w:r w:rsidRPr="00C9267B">
            <w:rPr>
              <w:sz w:val="20"/>
              <w:szCs w:val="20"/>
            </w:rPr>
            <w:instrText xml:space="preserve"> NUMPAGES </w:instrText>
          </w:r>
          <w:r w:rsidR="00F21D77" w:rsidRPr="00C9267B">
            <w:rPr>
              <w:sz w:val="20"/>
              <w:szCs w:val="20"/>
            </w:rPr>
            <w:fldChar w:fldCharType="separate"/>
          </w:r>
          <w:r w:rsidR="004C558B">
            <w:rPr>
              <w:noProof/>
              <w:sz w:val="20"/>
              <w:szCs w:val="20"/>
            </w:rPr>
            <w:t>5</w:t>
          </w:r>
          <w:r w:rsidR="00F21D77" w:rsidRPr="00C9267B">
            <w:rPr>
              <w:sz w:val="20"/>
              <w:szCs w:val="20"/>
            </w:rPr>
            <w:fldChar w:fldCharType="end"/>
          </w:r>
        </w:p>
        <w:p w:rsidR="007E3007" w:rsidRPr="00C9267B" w:rsidRDefault="007E3007" w:rsidP="003F295D">
          <w:pPr>
            <w:pStyle w:val="Header"/>
            <w:rPr>
              <w:sz w:val="20"/>
              <w:szCs w:val="20"/>
            </w:rPr>
          </w:pPr>
          <w:r w:rsidRPr="00C9267B">
            <w:rPr>
              <w:sz w:val="20"/>
              <w:szCs w:val="20"/>
            </w:rPr>
            <w:t xml:space="preserve">Date : </w:t>
          </w:r>
          <w:r w:rsidR="00AD4FF7">
            <w:rPr>
              <w:sz w:val="20"/>
              <w:szCs w:val="20"/>
            </w:rPr>
            <w:t>12/10</w:t>
          </w:r>
          <w:r w:rsidR="00F45B1F">
            <w:rPr>
              <w:sz w:val="20"/>
              <w:szCs w:val="20"/>
            </w:rPr>
            <w:t>/2015</w:t>
          </w:r>
        </w:p>
        <w:p w:rsidR="007E3007" w:rsidRPr="00C9267B" w:rsidRDefault="007E3007" w:rsidP="003F295D">
          <w:pPr>
            <w:pStyle w:val="Header"/>
            <w:rPr>
              <w:sz w:val="20"/>
              <w:szCs w:val="20"/>
            </w:rPr>
          </w:pPr>
          <w:r w:rsidRPr="00C9267B">
            <w:rPr>
              <w:sz w:val="20"/>
              <w:szCs w:val="20"/>
            </w:rPr>
            <w:t xml:space="preserve">Version </w:t>
          </w:r>
          <w:r>
            <w:rPr>
              <w:sz w:val="20"/>
              <w:szCs w:val="20"/>
            </w:rPr>
            <w:t>1</w:t>
          </w:r>
        </w:p>
      </w:tc>
    </w:tr>
    <w:tr w:rsidR="007E3007" w:rsidTr="003F295D">
      <w:tc>
        <w:tcPr>
          <w:tcW w:w="2448" w:type="dxa"/>
        </w:tcPr>
        <w:p w:rsidR="007E3007" w:rsidRPr="00C9267B" w:rsidRDefault="007E3007" w:rsidP="003F295D">
          <w:pPr>
            <w:pStyle w:val="Header"/>
            <w:rPr>
              <w:sz w:val="20"/>
              <w:szCs w:val="20"/>
            </w:rPr>
          </w:pPr>
        </w:p>
      </w:tc>
      <w:tc>
        <w:tcPr>
          <w:tcW w:w="4680" w:type="dxa"/>
        </w:tcPr>
        <w:p w:rsidR="007E3007" w:rsidRPr="00993994" w:rsidRDefault="007E3007" w:rsidP="003F295D">
          <w:pPr>
            <w:pStyle w:val="Header"/>
            <w:rPr>
              <w:b/>
            </w:rPr>
          </w:pPr>
        </w:p>
      </w:tc>
      <w:tc>
        <w:tcPr>
          <w:tcW w:w="2084" w:type="dxa"/>
          <w:vMerge/>
        </w:tcPr>
        <w:p w:rsidR="007E3007" w:rsidRDefault="007E3007" w:rsidP="003F295D">
          <w:pPr>
            <w:pStyle w:val="Header"/>
          </w:pPr>
        </w:p>
      </w:tc>
    </w:tr>
  </w:tbl>
  <w:p w:rsidR="007E3007" w:rsidRDefault="007E30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8D9" w:rsidRPr="00DC28D9" w:rsidRDefault="00DC28D9" w:rsidP="00DC28D9">
    <w:pPr>
      <w:pStyle w:val="Header"/>
      <w:jc w:val="center"/>
      <w:rPr>
        <w:sz w:val="36"/>
        <w:szCs w:val="36"/>
      </w:rPr>
    </w:pPr>
    <w:r w:rsidRPr="00DC28D9">
      <w:rPr>
        <w:sz w:val="36"/>
        <w:szCs w:val="36"/>
      </w:rPr>
      <w:t>ANNEXE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0681"/>
    <w:multiLevelType w:val="hybridMultilevel"/>
    <w:tmpl w:val="7AB84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A0CE3"/>
    <w:multiLevelType w:val="hybridMultilevel"/>
    <w:tmpl w:val="FD1CE79C"/>
    <w:lvl w:ilvl="0" w:tplc="938CF30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811BE8"/>
    <w:multiLevelType w:val="hybridMultilevel"/>
    <w:tmpl w:val="2564E32A"/>
    <w:lvl w:ilvl="0" w:tplc="FEFE0B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C4771"/>
    <w:multiLevelType w:val="hybridMultilevel"/>
    <w:tmpl w:val="EEB4253C"/>
    <w:lvl w:ilvl="0" w:tplc="1E728622">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2BC56863"/>
    <w:multiLevelType w:val="hybridMultilevel"/>
    <w:tmpl w:val="B5E81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344736"/>
    <w:multiLevelType w:val="multilevel"/>
    <w:tmpl w:val="8214C0B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0A3F07"/>
    <w:multiLevelType w:val="hybridMultilevel"/>
    <w:tmpl w:val="64BC18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8772BD"/>
    <w:multiLevelType w:val="hybridMultilevel"/>
    <w:tmpl w:val="A6D498D2"/>
    <w:lvl w:ilvl="0" w:tplc="9240106E">
      <w:start w:val="1"/>
      <w:numFmt w:val="decimal"/>
      <w:lvlText w:val="%1.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7373610A"/>
    <w:multiLevelType w:val="hybridMultilevel"/>
    <w:tmpl w:val="0658A1F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7A8E6425"/>
    <w:multiLevelType w:val="hybridMultilevel"/>
    <w:tmpl w:val="749AD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2"/>
  </w:num>
  <w:num w:numId="6">
    <w:abstractNumId w:val="3"/>
  </w:num>
  <w:num w:numId="7">
    <w:abstractNumId w:val="2"/>
  </w:num>
  <w:num w:numId="8">
    <w:abstractNumId w:val="2"/>
  </w:num>
  <w:num w:numId="9">
    <w:abstractNumId w:val="5"/>
  </w:num>
  <w:num w:numId="10">
    <w:abstractNumId w:val="5"/>
  </w:num>
  <w:num w:numId="11">
    <w:abstractNumId w:val="5"/>
  </w:num>
  <w:num w:numId="12">
    <w:abstractNumId w:val="5"/>
  </w:num>
  <w:num w:numId="13">
    <w:abstractNumId w:val="5"/>
  </w:num>
  <w:num w:numId="14">
    <w:abstractNumId w:val="9"/>
  </w:num>
  <w:num w:numId="15">
    <w:abstractNumId w:val="0"/>
  </w:num>
  <w:num w:numId="16">
    <w:abstractNumId w:val="4"/>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1F"/>
    <w:rsid w:val="000E7FBF"/>
    <w:rsid w:val="001650A8"/>
    <w:rsid w:val="001931B3"/>
    <w:rsid w:val="001D16CF"/>
    <w:rsid w:val="00207405"/>
    <w:rsid w:val="002220EE"/>
    <w:rsid w:val="00231DA4"/>
    <w:rsid w:val="00281AD1"/>
    <w:rsid w:val="0033079D"/>
    <w:rsid w:val="00391661"/>
    <w:rsid w:val="003A2818"/>
    <w:rsid w:val="003F4186"/>
    <w:rsid w:val="003F7A8B"/>
    <w:rsid w:val="00492154"/>
    <w:rsid w:val="004A62ED"/>
    <w:rsid w:val="004C558B"/>
    <w:rsid w:val="00576F79"/>
    <w:rsid w:val="005A410E"/>
    <w:rsid w:val="005B0321"/>
    <w:rsid w:val="006E0740"/>
    <w:rsid w:val="00705AAA"/>
    <w:rsid w:val="007E3007"/>
    <w:rsid w:val="007F564B"/>
    <w:rsid w:val="00840DBA"/>
    <w:rsid w:val="0084461A"/>
    <w:rsid w:val="00885493"/>
    <w:rsid w:val="008D7CD4"/>
    <w:rsid w:val="00974768"/>
    <w:rsid w:val="009866A4"/>
    <w:rsid w:val="009C5DF6"/>
    <w:rsid w:val="009E329E"/>
    <w:rsid w:val="009F53FC"/>
    <w:rsid w:val="009F74DA"/>
    <w:rsid w:val="00A6251A"/>
    <w:rsid w:val="00AB2D2E"/>
    <w:rsid w:val="00AD4FF7"/>
    <w:rsid w:val="00AE2F6C"/>
    <w:rsid w:val="00AF24A4"/>
    <w:rsid w:val="00B26B9E"/>
    <w:rsid w:val="00B71075"/>
    <w:rsid w:val="00BE5C9F"/>
    <w:rsid w:val="00C32E52"/>
    <w:rsid w:val="00C82631"/>
    <w:rsid w:val="00C91FFB"/>
    <w:rsid w:val="00CA6094"/>
    <w:rsid w:val="00DC28D9"/>
    <w:rsid w:val="00E02CCE"/>
    <w:rsid w:val="00E6186A"/>
    <w:rsid w:val="00E97F94"/>
    <w:rsid w:val="00EB3AD4"/>
    <w:rsid w:val="00ED4C84"/>
    <w:rsid w:val="00F21D77"/>
    <w:rsid w:val="00F3697A"/>
    <w:rsid w:val="00F45B1F"/>
    <w:rsid w:val="00F470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2314F2-AE9C-4775-8859-CAA0D778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007"/>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ListParagraph"/>
    <w:next w:val="Normal"/>
    <w:link w:val="Heading1Char"/>
    <w:uiPriority w:val="9"/>
    <w:qFormat/>
    <w:rsid w:val="008D7CD4"/>
    <w:pPr>
      <w:numPr>
        <w:numId w:val="13"/>
      </w:numPr>
      <w:outlineLvl w:val="0"/>
    </w:pPr>
    <w:rPr>
      <w:rFonts w:asciiTheme="majorHAnsi" w:hAnsiTheme="majorHAnsi"/>
      <w:b/>
      <w:color w:val="365F91" w:themeColor="accent1" w:themeShade="BF"/>
      <w:sz w:val="28"/>
      <w:szCs w:val="28"/>
    </w:rPr>
  </w:style>
  <w:style w:type="paragraph" w:styleId="Heading2">
    <w:name w:val="heading 2"/>
    <w:basedOn w:val="ListParagraph"/>
    <w:next w:val="Normal"/>
    <w:link w:val="Heading2Char"/>
    <w:uiPriority w:val="9"/>
    <w:unhideWhenUsed/>
    <w:qFormat/>
    <w:rsid w:val="008D7CD4"/>
    <w:pPr>
      <w:numPr>
        <w:ilvl w:val="1"/>
        <w:numId w:val="13"/>
      </w:numPr>
      <w:outlineLvl w:val="1"/>
    </w:pPr>
    <w:rPr>
      <w:rFonts w:asciiTheme="majorHAnsi" w:hAnsiTheme="majorHAnsi"/>
      <w:b/>
      <w:color w:val="4F81BD" w:themeColor="accent1"/>
      <w:sz w:val="26"/>
      <w:szCs w:val="26"/>
    </w:rPr>
  </w:style>
  <w:style w:type="paragraph" w:styleId="Heading3">
    <w:name w:val="heading 3"/>
    <w:basedOn w:val="ListParagraph"/>
    <w:next w:val="Normal"/>
    <w:link w:val="Heading3Char"/>
    <w:uiPriority w:val="9"/>
    <w:unhideWhenUsed/>
    <w:qFormat/>
    <w:rsid w:val="008D7CD4"/>
    <w:pPr>
      <w:numPr>
        <w:ilvl w:val="2"/>
        <w:numId w:val="13"/>
      </w:numPr>
      <w:outlineLvl w:val="2"/>
    </w:pPr>
    <w:rPr>
      <w:rFonts w:asciiTheme="majorHAnsi" w:hAnsiTheme="majorHAnsi"/>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7CD4"/>
    <w:rPr>
      <w:rFonts w:asciiTheme="majorHAnsi" w:hAnsiTheme="majorHAnsi"/>
      <w:b/>
      <w:color w:val="4F81BD" w:themeColor="accent1"/>
      <w:sz w:val="26"/>
      <w:szCs w:val="26"/>
    </w:rPr>
  </w:style>
  <w:style w:type="character" w:customStyle="1" w:styleId="Heading1Char">
    <w:name w:val="Heading 1 Char"/>
    <w:basedOn w:val="DefaultParagraphFont"/>
    <w:link w:val="Heading1"/>
    <w:uiPriority w:val="9"/>
    <w:rsid w:val="008D7CD4"/>
    <w:rPr>
      <w:rFonts w:asciiTheme="majorHAnsi" w:hAnsiTheme="majorHAnsi"/>
      <w:b/>
      <w:color w:val="365F91" w:themeColor="accent1" w:themeShade="BF"/>
      <w:sz w:val="28"/>
      <w:szCs w:val="28"/>
    </w:rPr>
  </w:style>
  <w:style w:type="paragraph" w:styleId="ListParagraph">
    <w:name w:val="List Paragraph"/>
    <w:basedOn w:val="Normal"/>
    <w:uiPriority w:val="34"/>
    <w:qFormat/>
    <w:rsid w:val="008D7CD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ing3Char">
    <w:name w:val="Heading 3 Char"/>
    <w:basedOn w:val="DefaultParagraphFont"/>
    <w:link w:val="Heading3"/>
    <w:uiPriority w:val="9"/>
    <w:rsid w:val="008D7CD4"/>
    <w:rPr>
      <w:rFonts w:asciiTheme="majorHAnsi" w:hAnsiTheme="majorHAnsi"/>
      <w:b/>
      <w:color w:val="4F81BD" w:themeColor="accent1"/>
    </w:rPr>
  </w:style>
  <w:style w:type="paragraph" w:styleId="Header">
    <w:name w:val="header"/>
    <w:basedOn w:val="Normal"/>
    <w:link w:val="HeaderChar"/>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emiHidden/>
    <w:rsid w:val="007E3007"/>
  </w:style>
  <w:style w:type="paragraph" w:styleId="Footer">
    <w:name w:val="footer"/>
    <w:basedOn w:val="Normal"/>
    <w:link w:val="FooterChar"/>
    <w:uiPriority w:val="99"/>
    <w:unhideWhenUsed/>
    <w:rsid w:val="007E3007"/>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E3007"/>
  </w:style>
  <w:style w:type="table" w:styleId="TableGrid">
    <w:name w:val="Table Grid"/>
    <w:basedOn w:val="TableNormal"/>
    <w:rsid w:val="007E3007"/>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3007"/>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E3007"/>
    <w:rPr>
      <w:rFonts w:ascii="Tahoma" w:hAnsi="Tahoma" w:cs="Tahoma"/>
      <w:sz w:val="16"/>
      <w:szCs w:val="16"/>
    </w:rPr>
  </w:style>
  <w:style w:type="character" w:styleId="Hyperlink">
    <w:name w:val="Hyperlink"/>
    <w:basedOn w:val="DefaultParagraphFont"/>
    <w:uiPriority w:val="99"/>
    <w:unhideWhenUsed/>
    <w:rsid w:val="00F45B1F"/>
    <w:rPr>
      <w:color w:val="0000FF" w:themeColor="hyperlink"/>
      <w:u w:val="single"/>
    </w:rPr>
  </w:style>
  <w:style w:type="character" w:styleId="FollowedHyperlink">
    <w:name w:val="FollowedHyperlink"/>
    <w:basedOn w:val="DefaultParagraphFont"/>
    <w:uiPriority w:val="99"/>
    <w:semiHidden/>
    <w:unhideWhenUsed/>
    <w:rsid w:val="00AE2F6C"/>
    <w:rPr>
      <w:color w:val="800080" w:themeColor="followedHyperlink"/>
      <w:u w:val="single"/>
    </w:rPr>
  </w:style>
  <w:style w:type="character" w:customStyle="1" w:styleId="titrerubrique">
    <w:name w:val="titrerubrique"/>
    <w:basedOn w:val="DefaultParagraphFont"/>
    <w:rsid w:val="005A410E"/>
  </w:style>
  <w:style w:type="character" w:customStyle="1" w:styleId="textecourant">
    <w:name w:val="textecourant"/>
    <w:basedOn w:val="DefaultParagraphFont"/>
    <w:rsid w:val="005A410E"/>
  </w:style>
  <w:style w:type="character" w:styleId="Strong">
    <w:name w:val="Strong"/>
    <w:basedOn w:val="DefaultParagraphFont"/>
    <w:uiPriority w:val="22"/>
    <w:qFormat/>
    <w:rsid w:val="005A41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63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geodb.nancy.inra.fr/donnees/sioea/actions/IDS/2015-10-06-Visio/metadata/" TargetMode="External"/><Relationship Id="rId13" Type="http://schemas.openxmlformats.org/officeDocument/2006/relationships/hyperlink" Target="http://www.gbif.org/ipt" TargetMode="External"/><Relationship Id="rId18" Type="http://schemas.openxmlformats.org/officeDocument/2006/relationships/hyperlink" Target="http://www.geoclip.fr/fr/p41_coller.php"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formations-geomatiques.developpement-durable.gouv.fr/NAT009/ADL/Aspects_Juridique/co/51_Aspects_juridique_autonome_web.html" TargetMode="External"/><Relationship Id="rId7" Type="http://schemas.openxmlformats.org/officeDocument/2006/relationships/hyperlink" Target="https://appgeodb.nancy.inra.fr/donnees/sioea/actions/IDS/2015-07-09-Visio/informations%20nominatives%20IDS.docx" TargetMode="External"/><Relationship Id="rId12" Type="http://schemas.openxmlformats.org/officeDocument/2006/relationships/hyperlink" Target="https://appgeodb.nancy.inra.fr/donnees/sioea/actions/IDS/2015-10-06-Visio/script%20perl/" TargetMode="External"/><Relationship Id="rId17" Type="http://schemas.openxmlformats.org/officeDocument/2006/relationships/hyperlink" Target="http://www.geoclip.fr/fr/p43_tjs.php" TargetMode="External"/><Relationship Id="rId25" Type="http://schemas.openxmlformats.org/officeDocument/2006/relationships/hyperlink" Target="http://www.cnil.fr/fileadmin/documents/Guides_pratiques/Guide_AMUE_2011.pdf" TargetMode="External"/><Relationship Id="rId2" Type="http://schemas.openxmlformats.org/officeDocument/2006/relationships/styles" Target="styles.xml"/><Relationship Id="rId16" Type="http://schemas.openxmlformats.org/officeDocument/2006/relationships/hyperlink" Target="http://franceo3.geoclip.fr/" TargetMode="External"/><Relationship Id="rId20" Type="http://schemas.openxmlformats.org/officeDocument/2006/relationships/hyperlink" Target="https://appgeodb.nancy.inra.fr/donnees/sioea/actions/IDS/2015-10-05-Visio/metadata/Themes_ISO_19915_et_INSPIR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vngeodb.nancy.inra.fr/svn/scripts/trunk/serveurs%20virtuels/ids/" TargetMode="External"/><Relationship Id="rId24" Type="http://schemas.openxmlformats.org/officeDocument/2006/relationships/hyperlink" Target="http://geocat.fr/"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geocatalogue.fr/www/affectthemes.html" TargetMode="External"/><Relationship Id="rId28" Type="http://schemas.openxmlformats.org/officeDocument/2006/relationships/theme" Target="theme/theme1.xml"/><Relationship Id="rId10" Type="http://schemas.openxmlformats.org/officeDocument/2006/relationships/hyperlink" Target="https://appgeodb.nancy.inra.fr/donnees/documentations/ids/modes_operatoires/mode%20op%c3%a9ratoire%20publication%20shape_dir.docx" TargetMode="External"/><Relationship Id="rId19" Type="http://schemas.openxmlformats.org/officeDocument/2006/relationships/hyperlink" Target="http://www.gdal.org/gdal_retile.html" TargetMode="External"/><Relationship Id="rId4" Type="http://schemas.openxmlformats.org/officeDocument/2006/relationships/webSettings" Target="webSettings.xml"/><Relationship Id="rId9" Type="http://schemas.openxmlformats.org/officeDocument/2006/relationships/hyperlink" Target="https://appgeodb.nancy.inra.fr/donnees/documentations/ids/modes_operatoires/migration/14_06_to_15_06/Migration%20Georchestra.docx" TargetMode="External"/><Relationship Id="rId14" Type="http://schemas.openxmlformats.org/officeDocument/2006/relationships/header" Target="header1.xml"/><Relationship Id="rId22" Type="http://schemas.openxmlformats.org/officeDocument/2006/relationships/hyperlink" Target="http://www.pigma.org/guides-inspir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ureautique\mod&#232;les\CATI.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CATI.dotx</Template>
  <TotalTime>308</TotalTime>
  <Pages>5</Pages>
  <Words>1954</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INRA</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dc:creator>
  <cp:lastModifiedBy>alain</cp:lastModifiedBy>
  <cp:revision>19</cp:revision>
  <dcterms:created xsi:type="dcterms:W3CDTF">2015-07-23T12:01:00Z</dcterms:created>
  <dcterms:modified xsi:type="dcterms:W3CDTF">2015-10-27T10:26:00Z</dcterms:modified>
</cp:coreProperties>
</file>