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07" w:rsidRDefault="007E3007" w:rsidP="007E3007">
      <w:pPr>
        <w:rPr>
          <w:u w:val="single"/>
        </w:rPr>
      </w:pPr>
      <w:r w:rsidRPr="00993994">
        <w:rPr>
          <w:u w:val="single"/>
        </w:rPr>
        <w:t>Participants :</w:t>
      </w:r>
    </w:p>
    <w:p w:rsidR="00F45B1F" w:rsidRPr="00C71EA4" w:rsidRDefault="00F45B1F" w:rsidP="00F45B1F">
      <w:r w:rsidRPr="00C71EA4">
        <w:t xml:space="preserve">Alain </w:t>
      </w:r>
      <w:proofErr w:type="spellStart"/>
      <w:r w:rsidRPr="00C71EA4">
        <w:t>Benard</w:t>
      </w:r>
      <w:proofErr w:type="spellEnd"/>
      <w:r w:rsidRPr="00C71EA4">
        <w:t xml:space="preserve"> </w:t>
      </w:r>
      <w:r w:rsidR="001E433C" w:rsidRPr="00C71EA4">
        <w:t xml:space="preserve"> - </w:t>
      </w:r>
      <w:r w:rsidRPr="00C71EA4">
        <w:t>Nathalie Leroy (Nancy EEF)</w:t>
      </w:r>
    </w:p>
    <w:p w:rsidR="00F45B1F" w:rsidRDefault="00F45B1F" w:rsidP="00F45B1F">
      <w:r>
        <w:t xml:space="preserve">Hervé </w:t>
      </w:r>
      <w:proofErr w:type="spellStart"/>
      <w:r>
        <w:t>Squividant</w:t>
      </w:r>
      <w:proofErr w:type="spellEnd"/>
      <w:r>
        <w:t xml:space="preserve"> </w:t>
      </w:r>
      <w:r w:rsidR="006473BE">
        <w:t>– Geneviève Le He</w:t>
      </w:r>
      <w:bookmarkStart w:id="0" w:name="_GoBack"/>
      <w:bookmarkEnd w:id="0"/>
      <w:r w:rsidR="006473BE">
        <w:t>naff</w:t>
      </w:r>
      <w:r>
        <w:t>(Rennes SAS)</w:t>
      </w:r>
    </w:p>
    <w:p w:rsidR="00F45B1F" w:rsidRPr="00705AAA" w:rsidRDefault="00F45B1F" w:rsidP="00F45B1F">
      <w:r w:rsidRPr="00705AAA">
        <w:t xml:space="preserve">Wilfried </w:t>
      </w:r>
      <w:proofErr w:type="spellStart"/>
      <w:r w:rsidRPr="00705AAA">
        <w:t>Heintz</w:t>
      </w:r>
      <w:proofErr w:type="spellEnd"/>
      <w:r w:rsidRPr="00705AAA">
        <w:t xml:space="preserve"> (Toulouse DYNAFOR)</w:t>
      </w:r>
    </w:p>
    <w:p w:rsidR="00F45B1F" w:rsidRPr="00705AAA" w:rsidRDefault="0044619D" w:rsidP="00F45B1F">
      <w:r>
        <w:t xml:space="preserve">Benoît </w:t>
      </w:r>
      <w:proofErr w:type="spellStart"/>
      <w:r>
        <w:t>Toutain</w:t>
      </w:r>
      <w:proofErr w:type="spellEnd"/>
      <w:r w:rsidR="001E433C">
        <w:t xml:space="preserve"> - </w:t>
      </w:r>
      <w:r w:rsidR="00F45B1F" w:rsidRPr="00705AAA">
        <w:t xml:space="preserve">Nicola </w:t>
      </w:r>
      <w:proofErr w:type="spellStart"/>
      <w:r w:rsidR="00F45B1F" w:rsidRPr="00705AAA">
        <w:t>Saby</w:t>
      </w:r>
      <w:proofErr w:type="spellEnd"/>
      <w:r w:rsidR="00F45B1F" w:rsidRPr="00705AAA">
        <w:t xml:space="preserve"> (Orléans INFOSOL)</w:t>
      </w:r>
    </w:p>
    <w:p w:rsidR="00F45B1F" w:rsidRDefault="00F45B1F" w:rsidP="00F45B1F">
      <w:r>
        <w:t xml:space="preserve">Christian </w:t>
      </w:r>
      <w:proofErr w:type="spellStart"/>
      <w:r>
        <w:t>Floure</w:t>
      </w:r>
      <w:proofErr w:type="spellEnd"/>
      <w:r>
        <w:t xml:space="preserve"> (Montpellier LISAH)</w:t>
      </w:r>
    </w:p>
    <w:p w:rsidR="00F45B1F" w:rsidRDefault="00F45B1F" w:rsidP="00F45B1F">
      <w:r>
        <w:t xml:space="preserve">Christophe </w:t>
      </w:r>
      <w:proofErr w:type="spellStart"/>
      <w:r>
        <w:t>Moisy</w:t>
      </w:r>
      <w:proofErr w:type="spellEnd"/>
      <w:r>
        <w:t xml:space="preserve"> (Bordeaux ISPA)</w:t>
      </w:r>
    </w:p>
    <w:p w:rsidR="009866A4" w:rsidRDefault="009866A4" w:rsidP="00F45B1F"/>
    <w:p w:rsidR="00F45B1F" w:rsidRDefault="009866A4" w:rsidP="00F45B1F">
      <w:pPr>
        <w:jc w:val="both"/>
      </w:pPr>
      <w:r>
        <w:t xml:space="preserve">L’ordre du jour initial : </w:t>
      </w:r>
    </w:p>
    <w:p w:rsidR="0044619D" w:rsidRPr="0044619D" w:rsidRDefault="0044619D" w:rsidP="0044619D">
      <w:pPr>
        <w:pStyle w:val="ListParagraph"/>
        <w:numPr>
          <w:ilvl w:val="0"/>
          <w:numId w:val="21"/>
        </w:numPr>
      </w:pPr>
      <w:r w:rsidRPr="0044619D">
        <w:rPr>
          <w:rFonts w:hAnsi="Symbol"/>
        </w:rPr>
        <w:t xml:space="preserve">Information sur </w:t>
      </w:r>
      <w:proofErr w:type="spellStart"/>
      <w:r w:rsidRPr="0044619D">
        <w:rPr>
          <w:rFonts w:hAnsi="Symbol"/>
        </w:rPr>
        <w:t>visio</w:t>
      </w:r>
      <w:proofErr w:type="spellEnd"/>
      <w:r w:rsidRPr="0044619D">
        <w:rPr>
          <w:rFonts w:hAnsi="Symbol"/>
        </w:rPr>
        <w:t xml:space="preserve"> </w:t>
      </w:r>
      <w:r>
        <w:rPr>
          <w:rFonts w:hAnsi="Symbol" w:hint="eastAsia"/>
        </w:rPr>
        <w:t>‘I</w:t>
      </w:r>
      <w:r w:rsidRPr="0044619D">
        <w:rPr>
          <w:rFonts w:hAnsi="Symbol"/>
        </w:rPr>
        <w:t>NSPIRE</w:t>
      </w:r>
      <w:r>
        <w:rPr>
          <w:rFonts w:hAnsi="Symbol" w:hint="eastAsia"/>
        </w:rPr>
        <w:t>’</w:t>
      </w:r>
      <w:r w:rsidRPr="0044619D">
        <w:rPr>
          <w:rFonts w:hAnsi="Symbol"/>
        </w:rPr>
        <w:t xml:space="preserve"> du 24/03/2016.</w:t>
      </w:r>
    </w:p>
    <w:p w:rsidR="0044619D" w:rsidRDefault="00467223" w:rsidP="0044619D">
      <w:pPr>
        <w:pStyle w:val="ListParagraph"/>
        <w:numPr>
          <w:ilvl w:val="0"/>
          <w:numId w:val="21"/>
        </w:numPr>
      </w:pPr>
      <w:r>
        <w:t>Information sur sollicitation RRP (</w:t>
      </w:r>
      <w:r w:rsidRPr="008B406A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Référentiel Régional Pédologique</w:t>
      </w:r>
      <w:r>
        <w:t>)</w:t>
      </w:r>
    </w:p>
    <w:p w:rsidR="00467223" w:rsidRPr="00467223" w:rsidRDefault="00467223" w:rsidP="0044619D">
      <w:pPr>
        <w:pStyle w:val="ListParagraph"/>
        <w:numPr>
          <w:ilvl w:val="0"/>
          <w:numId w:val="21"/>
        </w:numPr>
      </w:pPr>
      <w:r w:rsidRPr="008B406A">
        <w:rPr>
          <w:rFonts w:ascii="Times New Roman" w:eastAsia="Times New Roman" w:hAnsi="Times New Roman" w:cs="Times New Roman"/>
          <w:sz w:val="24"/>
          <w:szCs w:val="24"/>
          <w:lang w:eastAsia="fr-FR"/>
        </w:rPr>
        <w:t>une réflexion collective sur le moissonnage</w:t>
      </w:r>
    </w:p>
    <w:p w:rsidR="00467223" w:rsidRDefault="00467223" w:rsidP="0044619D">
      <w:pPr>
        <w:pStyle w:val="ListParagraph"/>
        <w:numPr>
          <w:ilvl w:val="0"/>
          <w:numId w:val="21"/>
        </w:numPr>
      </w:pPr>
      <w:r>
        <w:t>un échange sur l’animation à porter vers les développeurs.</w:t>
      </w:r>
    </w:p>
    <w:p w:rsidR="009866A4" w:rsidRPr="00F962EE" w:rsidRDefault="00F962EE" w:rsidP="00467223">
      <w:pPr>
        <w:jc w:val="both"/>
        <w:rPr>
          <w:b/>
          <w:u w:val="single"/>
        </w:rPr>
      </w:pPr>
      <w:r w:rsidRPr="00F962EE">
        <w:rPr>
          <w:b/>
          <w:u w:val="single"/>
        </w:rPr>
        <w:t xml:space="preserve">Information </w:t>
      </w:r>
      <w:proofErr w:type="spellStart"/>
      <w:r w:rsidRPr="00F962EE">
        <w:rPr>
          <w:b/>
          <w:u w:val="single"/>
        </w:rPr>
        <w:t>visio</w:t>
      </w:r>
      <w:proofErr w:type="spellEnd"/>
      <w:r w:rsidRPr="00F962EE">
        <w:rPr>
          <w:b/>
          <w:u w:val="single"/>
        </w:rPr>
        <w:t xml:space="preserve"> ‘INSPIRE’</w:t>
      </w:r>
    </w:p>
    <w:p w:rsidR="00D27192" w:rsidRDefault="00D27192" w:rsidP="00D27192">
      <w:pPr>
        <w:pStyle w:val="ListParagraph"/>
        <w:numPr>
          <w:ilvl w:val="0"/>
          <w:numId w:val="22"/>
        </w:numPr>
        <w:jc w:val="both"/>
      </w:pPr>
      <w:r>
        <w:t>Alain reprend les éléments principaux du compte-rendu et interroge sur l’engagement que l’on peut prendre (ou pas) sur la question ‘INSPIRE à l’INRA’.</w:t>
      </w:r>
    </w:p>
    <w:p w:rsidR="00F962EE" w:rsidRDefault="00F962EE" w:rsidP="00F962EE">
      <w:pPr>
        <w:pStyle w:val="ListParagraph"/>
        <w:numPr>
          <w:ilvl w:val="0"/>
          <w:numId w:val="22"/>
        </w:numPr>
        <w:jc w:val="both"/>
      </w:pPr>
      <w:r>
        <w:t>l’UMR SAS milite depuis longtemps et confirme son attente sur les questions de diffusion de la donnée.</w:t>
      </w:r>
    </w:p>
    <w:p w:rsidR="00F962EE" w:rsidRDefault="00F962EE" w:rsidP="00F962EE">
      <w:pPr>
        <w:pStyle w:val="ListParagraph"/>
        <w:numPr>
          <w:ilvl w:val="0"/>
          <w:numId w:val="22"/>
        </w:numPr>
        <w:jc w:val="both"/>
      </w:pPr>
      <w:r>
        <w:t>Nous nous sommes entendus pour remonter collectivement des informations permettant de faire avancer l’INRA sur la question INSPIRE :</w:t>
      </w:r>
    </w:p>
    <w:p w:rsidR="00F962EE" w:rsidRDefault="005471CD" w:rsidP="00F962EE">
      <w:pPr>
        <w:pStyle w:val="ListParagraph"/>
        <w:numPr>
          <w:ilvl w:val="1"/>
          <w:numId w:val="22"/>
        </w:numPr>
        <w:jc w:val="both"/>
      </w:pPr>
      <w:r>
        <w:t>Description et articulation des outils.</w:t>
      </w:r>
      <w:r w:rsidR="00D27192">
        <w:t xml:space="preserve"> (Qui ? / quand ?)</w:t>
      </w:r>
    </w:p>
    <w:p w:rsidR="005471CD" w:rsidRDefault="005471CD" w:rsidP="00F962EE">
      <w:pPr>
        <w:pStyle w:val="ListParagraph"/>
        <w:numPr>
          <w:ilvl w:val="1"/>
          <w:numId w:val="22"/>
        </w:numPr>
        <w:jc w:val="both"/>
      </w:pPr>
      <w:r>
        <w:t>Schéma des IDS avec leur lien entre-elles, y compris des liens vers des IDS ou solutions similaires externes telle</w:t>
      </w:r>
      <w:r w:rsidR="00707DA8">
        <w:t>s</w:t>
      </w:r>
      <w:r>
        <w:t xml:space="preserve"> le réseau RBV à titre d’exemple.</w:t>
      </w:r>
    </w:p>
    <w:p w:rsidR="00707DA8" w:rsidRDefault="00707DA8" w:rsidP="00F962EE">
      <w:pPr>
        <w:pStyle w:val="ListParagraph"/>
        <w:numPr>
          <w:ilvl w:val="1"/>
          <w:numId w:val="22"/>
        </w:numPr>
        <w:jc w:val="both"/>
      </w:pPr>
      <w:r>
        <w:t>Les actifs informatiques qui s’appuient sur les IDS</w:t>
      </w:r>
      <w:r w:rsidR="00D27192">
        <w:t xml:space="preserve"> (Hervé a envoyé un document pour quelques actifs EA)</w:t>
      </w:r>
    </w:p>
    <w:p w:rsidR="00D27192" w:rsidRDefault="00D27192" w:rsidP="00F962EE">
      <w:pPr>
        <w:pStyle w:val="ListParagraph"/>
        <w:numPr>
          <w:ilvl w:val="1"/>
          <w:numId w:val="22"/>
        </w:numPr>
        <w:jc w:val="both"/>
      </w:pPr>
      <w:r>
        <w:t xml:space="preserve">On peut résumer cet ensemble de propositions à la fourniture d’une cartographie basée sur une matrice préalable. </w:t>
      </w:r>
      <w:r w:rsidRPr="00D345E2">
        <w:rPr>
          <w:highlight w:val="cyan"/>
        </w:rPr>
        <w:t>Benoît</w:t>
      </w:r>
      <w:r>
        <w:t xml:space="preserve"> doit fournir une version initiale de matrice que l’on peut discuter et ensuite alimenter de manière collaborative. Wilfried a proposé ensuite d’utiliser draw.io pour réaliser les </w:t>
      </w:r>
      <w:r w:rsidR="00D345E2">
        <w:t>schéma</w:t>
      </w:r>
      <w:r w:rsidR="00C71EA4">
        <w:t>s</w:t>
      </w:r>
      <w:r>
        <w:t xml:space="preserve"> de manière collaborative lorsque la matrice sera plus avancée. </w:t>
      </w:r>
    </w:p>
    <w:p w:rsidR="00F962EE" w:rsidRPr="00D27192" w:rsidRDefault="00D27192" w:rsidP="00467223">
      <w:pPr>
        <w:jc w:val="both"/>
        <w:rPr>
          <w:b/>
          <w:u w:val="single"/>
        </w:rPr>
      </w:pPr>
      <w:r w:rsidRPr="00D27192">
        <w:rPr>
          <w:b/>
          <w:u w:val="single"/>
        </w:rPr>
        <w:t>Information RRP :</w:t>
      </w:r>
    </w:p>
    <w:p w:rsidR="00D27192" w:rsidRDefault="00D27192" w:rsidP="00D27192">
      <w:pPr>
        <w:pStyle w:val="ListParagraph"/>
        <w:numPr>
          <w:ilvl w:val="0"/>
          <w:numId w:val="22"/>
        </w:numPr>
        <w:jc w:val="both"/>
      </w:pPr>
      <w:r>
        <w:t xml:space="preserve">Alain explique la sollicitation </w:t>
      </w:r>
      <w:r w:rsidR="001E433C">
        <w:t xml:space="preserve">concernant l’utilisation de notre </w:t>
      </w:r>
      <w:proofErr w:type="spellStart"/>
      <w:r w:rsidR="001E433C">
        <w:t>Geonetwork</w:t>
      </w:r>
      <w:proofErr w:type="spellEnd"/>
      <w:r w:rsidR="001E433C">
        <w:t xml:space="preserve"> qui intéresse entre 7 et 13 personnes coté RRP. Aucun support ne sera assuré par l’INRA et la volumétrie reste limitée. L’organisation reste à définir.</w:t>
      </w:r>
    </w:p>
    <w:p w:rsidR="001E433C" w:rsidRDefault="001E433C" w:rsidP="00D27192">
      <w:pPr>
        <w:pStyle w:val="ListParagraph"/>
        <w:numPr>
          <w:ilvl w:val="0"/>
          <w:numId w:val="22"/>
        </w:numPr>
        <w:jc w:val="both"/>
      </w:pPr>
      <w:r>
        <w:t>La question plus générale de la gouvernance de l’IDS est abordée pendant cet item avec quelques idées émises :</w:t>
      </w:r>
    </w:p>
    <w:p w:rsidR="001E433C" w:rsidRDefault="001E433C" w:rsidP="001E433C">
      <w:pPr>
        <w:pStyle w:val="ListParagraph"/>
        <w:numPr>
          <w:ilvl w:val="1"/>
          <w:numId w:val="22"/>
        </w:numPr>
        <w:jc w:val="both"/>
      </w:pPr>
      <w:r>
        <w:t xml:space="preserve">Avoir un PSC comme </w:t>
      </w:r>
      <w:proofErr w:type="spellStart"/>
      <w:r>
        <w:t>Georchestra</w:t>
      </w:r>
      <w:proofErr w:type="spellEnd"/>
      <w:r>
        <w:t>.</w:t>
      </w:r>
    </w:p>
    <w:p w:rsidR="001E433C" w:rsidRDefault="001E433C" w:rsidP="001E433C">
      <w:pPr>
        <w:pStyle w:val="ListParagraph"/>
        <w:numPr>
          <w:ilvl w:val="1"/>
          <w:numId w:val="22"/>
        </w:numPr>
        <w:jc w:val="both"/>
      </w:pPr>
      <w:r>
        <w:t>Solliciter nos tutelles.</w:t>
      </w:r>
    </w:p>
    <w:p w:rsidR="001E433C" w:rsidRDefault="001E433C" w:rsidP="001E433C">
      <w:pPr>
        <w:pStyle w:val="ListParagraph"/>
        <w:numPr>
          <w:ilvl w:val="1"/>
          <w:numId w:val="22"/>
        </w:numPr>
        <w:jc w:val="both"/>
      </w:pPr>
      <w:r>
        <w:t>Benoît explique le fonctionnement en trio utilisé pour l’entrepôt de données à INFOSOL. (remonter à la hiérarchie en cas de doute).</w:t>
      </w:r>
    </w:p>
    <w:p w:rsidR="001E433C" w:rsidRPr="001E433C" w:rsidRDefault="001E433C" w:rsidP="001E433C">
      <w:pPr>
        <w:jc w:val="both"/>
        <w:rPr>
          <w:b/>
          <w:u w:val="single"/>
        </w:rPr>
      </w:pPr>
      <w:r w:rsidRPr="001E433C">
        <w:rPr>
          <w:b/>
          <w:u w:val="single"/>
        </w:rPr>
        <w:t>Réflexion sur le moissonnage :</w:t>
      </w:r>
    </w:p>
    <w:p w:rsidR="001E433C" w:rsidRDefault="001E433C" w:rsidP="001E433C">
      <w:pPr>
        <w:pStyle w:val="ListParagraph"/>
        <w:numPr>
          <w:ilvl w:val="0"/>
          <w:numId w:val="24"/>
        </w:numPr>
        <w:jc w:val="both"/>
      </w:pPr>
      <w:proofErr w:type="spellStart"/>
      <w:r>
        <w:lastRenderedPageBreak/>
        <w:t>Hérvé.S</w:t>
      </w:r>
      <w:proofErr w:type="spellEnd"/>
      <w:r>
        <w:t xml:space="preserve"> nous rappelle que 4 catalogues sont moissonnés par </w:t>
      </w:r>
      <w:proofErr w:type="spellStart"/>
      <w:r>
        <w:t>Agroenvgeo</w:t>
      </w:r>
      <w:proofErr w:type="spellEnd"/>
      <w:r>
        <w:t> :</w:t>
      </w:r>
    </w:p>
    <w:p w:rsidR="001E433C" w:rsidRDefault="001E433C" w:rsidP="001E433C">
      <w:pPr>
        <w:pStyle w:val="ListParagraph"/>
        <w:numPr>
          <w:ilvl w:val="1"/>
          <w:numId w:val="24"/>
        </w:numPr>
        <w:jc w:val="both"/>
      </w:pPr>
      <w:proofErr w:type="spellStart"/>
      <w:r>
        <w:t>Geonetwork</w:t>
      </w:r>
      <w:proofErr w:type="spellEnd"/>
      <w:r>
        <w:t xml:space="preserve"> SAS (actuellement bloqué)</w:t>
      </w:r>
    </w:p>
    <w:p w:rsidR="001E433C" w:rsidRDefault="001E433C" w:rsidP="001E433C">
      <w:pPr>
        <w:pStyle w:val="ListParagraph"/>
        <w:numPr>
          <w:ilvl w:val="1"/>
          <w:numId w:val="24"/>
        </w:numPr>
        <w:jc w:val="both"/>
      </w:pPr>
      <w:proofErr w:type="spellStart"/>
      <w:r>
        <w:t>Geonetwork</w:t>
      </w:r>
      <w:proofErr w:type="spellEnd"/>
      <w:r>
        <w:t xml:space="preserve"> LISAH (dernier moissonnage août 2015)</w:t>
      </w:r>
    </w:p>
    <w:p w:rsidR="001E433C" w:rsidRDefault="001E433C" w:rsidP="001E433C">
      <w:pPr>
        <w:pStyle w:val="ListParagraph"/>
        <w:numPr>
          <w:ilvl w:val="1"/>
          <w:numId w:val="24"/>
        </w:numPr>
        <w:jc w:val="both"/>
      </w:pPr>
      <w:proofErr w:type="spellStart"/>
      <w:r>
        <w:t>Geonetwork</w:t>
      </w:r>
      <w:proofErr w:type="spellEnd"/>
      <w:r>
        <w:t xml:space="preserve"> AMAP (actuellement bloqué)</w:t>
      </w:r>
    </w:p>
    <w:p w:rsidR="001E433C" w:rsidRDefault="001E433C" w:rsidP="001E433C">
      <w:pPr>
        <w:pStyle w:val="ListParagraph"/>
        <w:numPr>
          <w:ilvl w:val="1"/>
          <w:numId w:val="24"/>
        </w:numPr>
        <w:jc w:val="both"/>
      </w:pPr>
      <w:proofErr w:type="spellStart"/>
      <w:r>
        <w:t>Geonetwork</w:t>
      </w:r>
      <w:proofErr w:type="spellEnd"/>
      <w:r>
        <w:t xml:space="preserve"> PACA.</w:t>
      </w:r>
    </w:p>
    <w:p w:rsidR="001E433C" w:rsidRDefault="001E433C" w:rsidP="001E433C">
      <w:pPr>
        <w:ind w:left="708"/>
        <w:jc w:val="both"/>
      </w:pPr>
      <w:r>
        <w:t>Il faut débloquer les problèmes –</w:t>
      </w:r>
    </w:p>
    <w:p w:rsidR="001E433C" w:rsidRDefault="001E433C" w:rsidP="001E433C">
      <w:pPr>
        <w:pStyle w:val="ListParagraph"/>
        <w:numPr>
          <w:ilvl w:val="0"/>
          <w:numId w:val="24"/>
        </w:numPr>
        <w:jc w:val="both"/>
      </w:pPr>
      <w:r>
        <w:t>Nous avons convenu une organisation :</w:t>
      </w:r>
    </w:p>
    <w:p w:rsidR="001E433C" w:rsidRDefault="001E433C" w:rsidP="001E433C">
      <w:pPr>
        <w:pStyle w:val="ListParagraph"/>
        <w:numPr>
          <w:ilvl w:val="1"/>
          <w:numId w:val="24"/>
        </w:numPr>
        <w:jc w:val="both"/>
      </w:pPr>
      <w:r>
        <w:t xml:space="preserve">Basée sur </w:t>
      </w:r>
      <w:r w:rsidRPr="00D345E2">
        <w:rPr>
          <w:b/>
          <w:u w:val="single"/>
        </w:rPr>
        <w:t>l’utilisation des catalogues virtuels</w:t>
      </w:r>
      <w:r>
        <w:t xml:space="preserve"> (principe déjà présenté par </w:t>
      </w:r>
      <w:proofErr w:type="spellStart"/>
      <w:r>
        <w:t>Philippe.C</w:t>
      </w:r>
      <w:proofErr w:type="spellEnd"/>
      <w:r>
        <w:t xml:space="preserve"> et </w:t>
      </w:r>
      <w:proofErr w:type="spellStart"/>
      <w:r>
        <w:t>Hervé.S</w:t>
      </w:r>
      <w:proofErr w:type="spellEnd"/>
      <w:r>
        <w:t xml:space="preserve"> lors d’une précédente session)</w:t>
      </w:r>
      <w:r w:rsidR="00D345E2">
        <w:t xml:space="preserve"> avec la nécessité de fournir une fiche type ‘mode opératoire’.</w:t>
      </w:r>
    </w:p>
    <w:p w:rsidR="00D345E2" w:rsidRDefault="00D345E2" w:rsidP="001E433C">
      <w:pPr>
        <w:pStyle w:val="ListParagraph"/>
        <w:numPr>
          <w:ilvl w:val="1"/>
          <w:numId w:val="24"/>
        </w:numPr>
        <w:jc w:val="both"/>
      </w:pPr>
      <w:r>
        <w:t xml:space="preserve">Le catalogue moissonné indique à </w:t>
      </w:r>
      <w:proofErr w:type="spellStart"/>
      <w:r>
        <w:t>Agroenvgeo</w:t>
      </w:r>
      <w:proofErr w:type="spellEnd"/>
      <w:r>
        <w:t xml:space="preserve"> sa volonté de participer au moissonnage d’</w:t>
      </w:r>
      <w:proofErr w:type="spellStart"/>
      <w:r>
        <w:t>Agroenvgeo</w:t>
      </w:r>
      <w:proofErr w:type="spellEnd"/>
      <w:r>
        <w:t xml:space="preserve"> (vers </w:t>
      </w:r>
      <w:proofErr w:type="spellStart"/>
      <w:r>
        <w:t>Geocatalogue</w:t>
      </w:r>
      <w:proofErr w:type="spellEnd"/>
      <w:r>
        <w:t xml:space="preserve"> notamment) et peut éventuellement fournir plusieurs catalogues virtuels si l’ensemble des fiches n’est pas à traiter de la même façon.</w:t>
      </w:r>
    </w:p>
    <w:p w:rsidR="00D345E2" w:rsidRDefault="00D345E2" w:rsidP="001E433C">
      <w:pPr>
        <w:pStyle w:val="ListParagraph"/>
        <w:numPr>
          <w:ilvl w:val="1"/>
          <w:numId w:val="24"/>
        </w:numPr>
        <w:jc w:val="both"/>
      </w:pPr>
      <w:proofErr w:type="spellStart"/>
      <w:r>
        <w:t>Agroenvgeo</w:t>
      </w:r>
      <w:proofErr w:type="spellEnd"/>
      <w:r>
        <w:t xml:space="preserve"> </w:t>
      </w:r>
      <w:r w:rsidRPr="009C3E9B">
        <w:rPr>
          <w:b/>
          <w:u w:val="single"/>
        </w:rPr>
        <w:t>affecte les fiches d’un catalogue virtuel</w:t>
      </w:r>
      <w:r w:rsidR="004B7C5D" w:rsidRPr="009C3E9B">
        <w:rPr>
          <w:b/>
          <w:u w:val="single"/>
        </w:rPr>
        <w:t xml:space="preserve"> moissonné</w:t>
      </w:r>
      <w:r w:rsidRPr="009C3E9B">
        <w:rPr>
          <w:b/>
          <w:u w:val="single"/>
        </w:rPr>
        <w:t xml:space="preserve"> à un groupe</w:t>
      </w:r>
      <w:r>
        <w:t xml:space="preserve">, permettant d’une part un filtrage sur ce groupe pour analyser la provenance des fiches mais aussi pour construire un ou plusieurs catalogues virtuels que l’on pourra présenter à des catalogues moissonneurs tel </w:t>
      </w:r>
      <w:proofErr w:type="spellStart"/>
      <w:r>
        <w:t>geocatalogue</w:t>
      </w:r>
      <w:proofErr w:type="spellEnd"/>
      <w:r>
        <w:t>.</w:t>
      </w:r>
    </w:p>
    <w:p w:rsidR="00D345E2" w:rsidRDefault="00D345E2" w:rsidP="001E433C">
      <w:pPr>
        <w:pStyle w:val="ListParagraph"/>
        <w:numPr>
          <w:ilvl w:val="1"/>
          <w:numId w:val="24"/>
        </w:numPr>
        <w:jc w:val="both"/>
      </w:pPr>
      <w:r w:rsidRPr="009C3E9B">
        <w:rPr>
          <w:b/>
          <w:u w:val="single"/>
        </w:rPr>
        <w:t xml:space="preserve">Chaque fournisseur de fiche </w:t>
      </w:r>
      <w:proofErr w:type="spellStart"/>
      <w:r w:rsidRPr="009C3E9B">
        <w:rPr>
          <w:b/>
          <w:u w:val="single"/>
        </w:rPr>
        <w:t>geonetwork</w:t>
      </w:r>
      <w:proofErr w:type="spellEnd"/>
      <w:r w:rsidRPr="009C3E9B">
        <w:rPr>
          <w:b/>
          <w:u w:val="single"/>
        </w:rPr>
        <w:t xml:space="preserve"> doit s’organiser pour associer ses fiches à un ou plusieurs groupes</w:t>
      </w:r>
      <w:r>
        <w:t xml:space="preserve"> </w:t>
      </w:r>
      <w:r w:rsidR="004B7C5D">
        <w:t xml:space="preserve">et échanger avec les administrateurs </w:t>
      </w:r>
      <w:proofErr w:type="spellStart"/>
      <w:r w:rsidR="004B7C5D">
        <w:t>Agroenvgeo</w:t>
      </w:r>
      <w:proofErr w:type="spellEnd"/>
      <w:r w:rsidR="004B7C5D">
        <w:t xml:space="preserve"> en charge du moissonnage pour préciser sa politique au regard du </w:t>
      </w:r>
      <w:proofErr w:type="spellStart"/>
      <w:r w:rsidR="004B7C5D">
        <w:t>moissonage</w:t>
      </w:r>
      <w:proofErr w:type="spellEnd"/>
      <w:r w:rsidR="004B7C5D">
        <w:t xml:space="preserve"> d’</w:t>
      </w:r>
      <w:proofErr w:type="spellStart"/>
      <w:r w:rsidR="004B7C5D">
        <w:t>Agroenvgeo</w:t>
      </w:r>
      <w:proofErr w:type="spellEnd"/>
      <w:r w:rsidR="004B7C5D">
        <w:t xml:space="preserve"> et des groupes utilisés.</w:t>
      </w:r>
    </w:p>
    <w:p w:rsidR="004B7C5D" w:rsidRDefault="004B7C5D" w:rsidP="001E433C">
      <w:pPr>
        <w:pStyle w:val="ListParagraph"/>
        <w:numPr>
          <w:ilvl w:val="1"/>
          <w:numId w:val="24"/>
        </w:numPr>
        <w:jc w:val="both"/>
      </w:pPr>
      <w:r>
        <w:t xml:space="preserve">Il a été proposé d’avoir 2 groupes par </w:t>
      </w:r>
      <w:proofErr w:type="spellStart"/>
      <w:r>
        <w:t>workspace</w:t>
      </w:r>
      <w:proofErr w:type="spellEnd"/>
      <w:r>
        <w:t xml:space="preserve"> (un pour les fiches devant être moissonné</w:t>
      </w:r>
      <w:r w:rsidR="00196C5F">
        <w:t>es</w:t>
      </w:r>
      <w:r>
        <w:t xml:space="preserve"> et un autre pour celles qui ne le doivent pas).</w:t>
      </w:r>
      <w:r w:rsidR="00196C5F">
        <w:t xml:space="preserve"> D’autres groupes sont également envisageables notamment pour les fiches qui ne concernent pas forcément une carte.</w:t>
      </w:r>
    </w:p>
    <w:p w:rsidR="00196C5F" w:rsidRDefault="00196C5F" w:rsidP="00196C5F">
      <w:pPr>
        <w:pStyle w:val="ListParagraph"/>
        <w:numPr>
          <w:ilvl w:val="0"/>
          <w:numId w:val="24"/>
        </w:numPr>
        <w:jc w:val="both"/>
      </w:pPr>
      <w:r>
        <w:t xml:space="preserve">Hervé </w:t>
      </w:r>
      <w:r w:rsidR="00C71EA4">
        <w:t>a</w:t>
      </w:r>
      <w:r>
        <w:t xml:space="preserve"> présenté </w:t>
      </w:r>
      <w:proofErr w:type="spellStart"/>
      <w:r>
        <w:t>etalab</w:t>
      </w:r>
      <w:proofErr w:type="spellEnd"/>
      <w:r>
        <w:t xml:space="preserve"> (data.gouv.fr) avec notamment un niveau intermédiaire concernant la donnée </w:t>
      </w:r>
      <w:proofErr w:type="spellStart"/>
      <w:r>
        <w:t>géoréférencée</w:t>
      </w:r>
      <w:proofErr w:type="spellEnd"/>
      <w:r>
        <w:t xml:space="preserve"> (inspire.data.gouv.fr) ; visiblement le </w:t>
      </w:r>
      <w:proofErr w:type="spellStart"/>
      <w:r>
        <w:t>geocatalogue</w:t>
      </w:r>
      <w:proofErr w:type="spellEnd"/>
      <w:r>
        <w:t xml:space="preserve"> est moissonné par cette instance sur laquelle on peut s’inscrire et définir soi-même le catalogue à moissonner. L'interopérabilité est utilisée pour donner accès aux données le cas échéant. Il faudra tester de manière plus approfondie.</w:t>
      </w:r>
    </w:p>
    <w:p w:rsidR="00196C5F" w:rsidRDefault="00196C5F" w:rsidP="00196C5F">
      <w:pPr>
        <w:pStyle w:val="ListParagraph"/>
        <w:numPr>
          <w:ilvl w:val="0"/>
          <w:numId w:val="24"/>
        </w:numPr>
        <w:jc w:val="both"/>
      </w:pPr>
      <w:r>
        <w:t>Une interrogation reste à lever sur la visibilité d’une fiche supprimée localement au travers du moissonnage (est-elle bien supprimée chez le moissonneur).</w:t>
      </w:r>
    </w:p>
    <w:p w:rsidR="009C3E9B" w:rsidRDefault="009C3E9B" w:rsidP="00196C5F">
      <w:pPr>
        <w:pStyle w:val="ListParagraph"/>
        <w:numPr>
          <w:ilvl w:val="0"/>
          <w:numId w:val="24"/>
        </w:numPr>
        <w:jc w:val="both"/>
      </w:pPr>
      <w:r>
        <w:t>Une discussion sur la prise en compte DOI vs ID de fiche métadonnée devra faire l’objet d’une réflexion prochaine.</w:t>
      </w:r>
    </w:p>
    <w:p w:rsidR="009C3E9B" w:rsidRDefault="009C3E9B" w:rsidP="00196C5F">
      <w:pPr>
        <w:pStyle w:val="ListParagraph"/>
        <w:numPr>
          <w:ilvl w:val="0"/>
          <w:numId w:val="24"/>
        </w:numPr>
        <w:jc w:val="both"/>
      </w:pPr>
      <w:r>
        <w:t xml:space="preserve">Volonté de remonter vers </w:t>
      </w:r>
      <w:proofErr w:type="spellStart"/>
      <w:r>
        <w:t>Geocatalogue</w:t>
      </w:r>
      <w:proofErr w:type="spellEnd"/>
      <w:r>
        <w:t> :</w:t>
      </w:r>
    </w:p>
    <w:p w:rsidR="009C3E9B" w:rsidRDefault="009C3E9B" w:rsidP="009C3E9B">
      <w:pPr>
        <w:pStyle w:val="ListParagraph"/>
        <w:numPr>
          <w:ilvl w:val="1"/>
          <w:numId w:val="24"/>
        </w:numPr>
        <w:jc w:val="both"/>
      </w:pPr>
      <w:r>
        <w:t>INFOSOL (oui sauf Bac à sable)</w:t>
      </w:r>
    </w:p>
    <w:p w:rsidR="009C3E9B" w:rsidRDefault="009C3E9B" w:rsidP="009C3E9B">
      <w:pPr>
        <w:pStyle w:val="ListParagraph"/>
        <w:numPr>
          <w:ilvl w:val="1"/>
          <w:numId w:val="24"/>
        </w:numPr>
        <w:jc w:val="both"/>
      </w:pPr>
      <w:r>
        <w:t xml:space="preserve">GEOSAS : oui mais déjà </w:t>
      </w:r>
      <w:proofErr w:type="spellStart"/>
      <w:r>
        <w:t>multimoissonné</w:t>
      </w:r>
      <w:proofErr w:type="spellEnd"/>
      <w:r>
        <w:t xml:space="preserve"> (finalement je ne sais plus si </w:t>
      </w:r>
      <w:proofErr w:type="spellStart"/>
      <w:r>
        <w:t>Agroenvgeo</w:t>
      </w:r>
      <w:proofErr w:type="spellEnd"/>
      <w:r>
        <w:t xml:space="preserve"> s’en charge ou pas)</w:t>
      </w:r>
    </w:p>
    <w:p w:rsidR="009C3E9B" w:rsidRDefault="009C3E9B" w:rsidP="009C3E9B">
      <w:pPr>
        <w:pStyle w:val="ListParagraph"/>
        <w:numPr>
          <w:ilvl w:val="1"/>
          <w:numId w:val="24"/>
        </w:numPr>
        <w:jc w:val="both"/>
      </w:pPr>
      <w:r>
        <w:t xml:space="preserve">LISAH : </w:t>
      </w:r>
      <w:proofErr w:type="spellStart"/>
      <w:r w:rsidRPr="009C3E9B">
        <w:rPr>
          <w:highlight w:val="cyan"/>
        </w:rPr>
        <w:t>Christian.F</w:t>
      </w:r>
      <w:proofErr w:type="spellEnd"/>
      <w:r>
        <w:t xml:space="preserve"> relaie la demande et nous adresse une réponse prochainement.</w:t>
      </w:r>
    </w:p>
    <w:p w:rsidR="009C3E9B" w:rsidRDefault="009C3E9B" w:rsidP="009C3E9B">
      <w:pPr>
        <w:pStyle w:val="ListParagraph"/>
        <w:numPr>
          <w:ilvl w:val="1"/>
          <w:numId w:val="24"/>
        </w:numPr>
        <w:jc w:val="both"/>
      </w:pPr>
      <w:r>
        <w:lastRenderedPageBreak/>
        <w:t xml:space="preserve">Toulouse : non moissonné par </w:t>
      </w:r>
      <w:proofErr w:type="spellStart"/>
      <w:r>
        <w:t>Agroenvgeo</w:t>
      </w:r>
      <w:proofErr w:type="spellEnd"/>
      <w:r>
        <w:t xml:space="preserve"> – Une discussion </w:t>
      </w:r>
      <w:r w:rsidRPr="009C3E9B">
        <w:rPr>
          <w:highlight w:val="cyan"/>
        </w:rPr>
        <w:t>Alain / Wilfried</w:t>
      </w:r>
      <w:r>
        <w:t xml:space="preserve"> au regard des installations EFPA identifiées dans CASIF est à envisager.</w:t>
      </w:r>
    </w:p>
    <w:p w:rsidR="009C3E9B" w:rsidRDefault="009C3E9B" w:rsidP="009C3E9B">
      <w:pPr>
        <w:pStyle w:val="ListParagraph"/>
        <w:numPr>
          <w:ilvl w:val="1"/>
          <w:numId w:val="24"/>
        </w:numPr>
        <w:jc w:val="both"/>
      </w:pPr>
      <w:r>
        <w:t>Bordeaux : Christophe précise que c’est encore un peu tôt.</w:t>
      </w:r>
    </w:p>
    <w:p w:rsidR="009C3E9B" w:rsidRDefault="009C3E9B" w:rsidP="009C3E9B">
      <w:pPr>
        <w:pStyle w:val="ListParagraph"/>
        <w:numPr>
          <w:ilvl w:val="1"/>
          <w:numId w:val="24"/>
        </w:numPr>
        <w:jc w:val="both"/>
      </w:pPr>
      <w:r>
        <w:t xml:space="preserve">Les collègues AMAP </w:t>
      </w:r>
      <w:r w:rsidR="004F39E0">
        <w:t>(</w:t>
      </w:r>
      <w:hyperlink r:id="rId7" w:history="1">
        <w:r w:rsidR="004F39E0">
          <w:rPr>
            <w:rStyle w:val="Hyperlink"/>
          </w:rPr>
          <w:t>rainer.zaiss@ird.fr</w:t>
        </w:r>
      </w:hyperlink>
      <w:r w:rsidR="004F39E0">
        <w:t xml:space="preserve"> : </w:t>
      </w:r>
      <w:r w:rsidR="004F39E0" w:rsidRPr="004F39E0">
        <w:rPr>
          <w:highlight w:val="cyan"/>
        </w:rPr>
        <w:t>Alain</w:t>
      </w:r>
      <w:r w:rsidR="004F39E0">
        <w:t xml:space="preserve">) </w:t>
      </w:r>
      <w:r>
        <w:t xml:space="preserve">et PACA </w:t>
      </w:r>
      <w:r w:rsidR="004F39E0">
        <w:t>(</w:t>
      </w:r>
      <w:r w:rsidR="004F39E0" w:rsidRPr="004F39E0">
        <w:rPr>
          <w:highlight w:val="cyan"/>
        </w:rPr>
        <w:t>Philippe si tu m’entends ?</w:t>
      </w:r>
      <w:r w:rsidR="004F39E0">
        <w:t xml:space="preserve">) </w:t>
      </w:r>
      <w:r>
        <w:t>doivent être questionnées sur ce sujet.</w:t>
      </w:r>
    </w:p>
    <w:p w:rsidR="001E433C" w:rsidRPr="004F39E0" w:rsidRDefault="004F39E0" w:rsidP="004F39E0">
      <w:pPr>
        <w:jc w:val="both"/>
        <w:rPr>
          <w:b/>
          <w:u w:val="single"/>
        </w:rPr>
      </w:pPr>
      <w:r w:rsidRPr="004F39E0">
        <w:rPr>
          <w:b/>
          <w:u w:val="single"/>
        </w:rPr>
        <w:t>Animation vers les développeurs :</w:t>
      </w:r>
    </w:p>
    <w:p w:rsidR="004F39E0" w:rsidRDefault="004F39E0" w:rsidP="004F39E0">
      <w:pPr>
        <w:pStyle w:val="ListParagraph"/>
        <w:numPr>
          <w:ilvl w:val="0"/>
          <w:numId w:val="25"/>
        </w:numPr>
        <w:jc w:val="both"/>
      </w:pPr>
      <w:r>
        <w:t>Identifier les moteurs (</w:t>
      </w:r>
      <w:r w:rsidRPr="004F39E0">
        <w:rPr>
          <w:highlight w:val="cyan"/>
        </w:rPr>
        <w:t>Benoît, Hervé, Nancy</w:t>
      </w:r>
      <w:r>
        <w:t xml:space="preserve"> / </w:t>
      </w:r>
      <w:proofErr w:type="spellStart"/>
      <w:r>
        <w:t>Biljou</w:t>
      </w:r>
      <w:proofErr w:type="spellEnd"/>
      <w:r>
        <w:t> ?...) et des utilisateurs (les développeurs SOERE, les développeurs que l’on connaît, les contacts que l’on a pour l’IDS …).</w:t>
      </w:r>
    </w:p>
    <w:p w:rsidR="00710927" w:rsidRDefault="00710927" w:rsidP="004F39E0">
      <w:pPr>
        <w:pStyle w:val="ListParagraph"/>
        <w:numPr>
          <w:ilvl w:val="0"/>
          <w:numId w:val="25"/>
        </w:numPr>
        <w:jc w:val="both"/>
      </w:pPr>
      <w:r>
        <w:t>Benoît propose l’idée d’un portail recensant les applications qui accèdent à l’IDS !!!</w:t>
      </w:r>
    </w:p>
    <w:p w:rsidR="004F39E0" w:rsidRDefault="004F39E0" w:rsidP="004F39E0">
      <w:pPr>
        <w:pStyle w:val="ListParagraph"/>
        <w:numPr>
          <w:ilvl w:val="0"/>
          <w:numId w:val="25"/>
        </w:numPr>
        <w:jc w:val="both"/>
      </w:pPr>
      <w:r>
        <w:t xml:space="preserve">L’idée d’une réunion IDS + Développeur est émise pour montrer aux collègues les réalisations et technos sous-jacentes. </w:t>
      </w:r>
    </w:p>
    <w:p w:rsidR="004F39E0" w:rsidRPr="00467223" w:rsidRDefault="004F39E0" w:rsidP="004F39E0">
      <w:pPr>
        <w:pStyle w:val="ListParagraph"/>
        <w:numPr>
          <w:ilvl w:val="0"/>
          <w:numId w:val="25"/>
        </w:numPr>
        <w:jc w:val="both"/>
      </w:pPr>
      <w:r w:rsidRPr="004F39E0">
        <w:rPr>
          <w:highlight w:val="cyan"/>
        </w:rPr>
        <w:t>Hervé</w:t>
      </w:r>
      <w:r>
        <w:t xml:space="preserve"> propose aussi de discuter modélisation (les acteurs sont probablement différents ?)</w:t>
      </w:r>
    </w:p>
    <w:p w:rsidR="009866A4" w:rsidRDefault="009866A4" w:rsidP="00F45B1F">
      <w:pPr>
        <w:jc w:val="both"/>
      </w:pPr>
    </w:p>
    <w:p w:rsidR="009C5DF6" w:rsidRDefault="009C5DF6" w:rsidP="001C57FA">
      <w:pPr>
        <w:jc w:val="both"/>
      </w:pPr>
    </w:p>
    <w:p w:rsidR="001C57FA" w:rsidRDefault="001C57FA" w:rsidP="001C57FA">
      <w:pPr>
        <w:jc w:val="both"/>
        <w:sectPr w:rsidR="001C57FA" w:rsidSect="009747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6094" w:rsidRPr="009F53FC" w:rsidRDefault="001C57FA" w:rsidP="0044619D">
      <w:pPr>
        <w:jc w:val="both"/>
        <w:rPr>
          <w:rStyle w:val="Hyperlink"/>
        </w:rPr>
      </w:pPr>
      <w:r>
        <w:rPr>
          <w:rStyle w:val="Hyperlink"/>
        </w:rPr>
        <w:lastRenderedPageBreak/>
        <w:t>Schéma à venir sur l’organisation (groupes, Catalogue virtuel + moissonnage …)</w:t>
      </w:r>
    </w:p>
    <w:sectPr w:rsidR="00CA6094" w:rsidRPr="009F53FC" w:rsidSect="009747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31" w:rsidRDefault="001C5D31" w:rsidP="007E3007">
      <w:r>
        <w:separator/>
      </w:r>
    </w:p>
  </w:endnote>
  <w:endnote w:type="continuationSeparator" w:id="0">
    <w:p w:rsidR="001C5D31" w:rsidRDefault="001C5D31" w:rsidP="007E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  <w:insideH w:val="single" w:sz="6" w:space="0" w:color="008000"/>
        <w:insideV w:val="single" w:sz="6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2552"/>
      <w:gridCol w:w="2551"/>
      <w:gridCol w:w="2552"/>
    </w:tblGrid>
    <w:tr w:rsidR="007E3007" w:rsidTr="007E3007">
      <w:tc>
        <w:tcPr>
          <w:tcW w:w="1843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7E3007" w:rsidP="003F295D">
          <w:pPr>
            <w:ind w:right="-9000"/>
            <w:jc w:val="center"/>
            <w:rPr>
              <w:b/>
            </w:rPr>
          </w:pPr>
        </w:p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Rédacteur</w:t>
          </w:r>
        </w:p>
      </w:tc>
      <w:tc>
        <w:tcPr>
          <w:tcW w:w="2551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Vérificateur</w:t>
          </w:r>
        </w:p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pPr>
            <w:jc w:val="center"/>
          </w:pPr>
          <w:r w:rsidRPr="007E3007">
            <w:t>Approbateur</w:t>
          </w:r>
        </w:p>
      </w:tc>
    </w:tr>
    <w:tr w:rsidR="007E3007" w:rsidTr="007E3007">
      <w:tc>
        <w:tcPr>
          <w:tcW w:w="1843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7E3007" w:rsidRDefault="007E3007" w:rsidP="003F295D">
          <w:r w:rsidRPr="007E3007">
            <w:t xml:space="preserve">Nom : </w:t>
          </w:r>
        </w:p>
        <w:p w:rsidR="007E3007" w:rsidRDefault="007E3007" w:rsidP="003F295D"/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Pr="00AE6E88" w:rsidRDefault="00207405" w:rsidP="007E300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Alain </w:t>
          </w:r>
          <w:proofErr w:type="spellStart"/>
          <w:r>
            <w:rPr>
              <w:sz w:val="16"/>
              <w:szCs w:val="16"/>
            </w:rPr>
            <w:t>Benard</w:t>
          </w:r>
          <w:proofErr w:type="spellEnd"/>
        </w:p>
      </w:tc>
      <w:tc>
        <w:tcPr>
          <w:tcW w:w="2551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7E3007" w:rsidP="003F295D"/>
      </w:tc>
      <w:tc>
        <w:tcPr>
          <w:tcW w:w="2552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</w:tcPr>
        <w:p w:rsidR="007E3007" w:rsidRDefault="00207405" w:rsidP="003F295D">
          <w:r>
            <w:t xml:space="preserve">Les participants à la </w:t>
          </w:r>
          <w:proofErr w:type="spellStart"/>
          <w:r>
            <w:t>visio</w:t>
          </w:r>
          <w:proofErr w:type="spellEnd"/>
        </w:p>
      </w:tc>
    </w:tr>
  </w:tbl>
  <w:p w:rsidR="007E3007" w:rsidRDefault="007E3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31" w:rsidRDefault="001C5D31" w:rsidP="007E3007">
      <w:r>
        <w:separator/>
      </w:r>
    </w:p>
  </w:footnote>
  <w:footnote w:type="continuationSeparator" w:id="0">
    <w:p w:rsidR="001C5D31" w:rsidRDefault="001C5D31" w:rsidP="007E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ook w:val="01E0" w:firstRow="1" w:lastRow="1" w:firstColumn="1" w:lastColumn="1" w:noHBand="0" w:noVBand="0"/>
    </w:tblPr>
    <w:tblGrid>
      <w:gridCol w:w="2409"/>
      <w:gridCol w:w="4592"/>
      <w:gridCol w:w="2061"/>
    </w:tblGrid>
    <w:tr w:rsidR="007E3007" w:rsidTr="004F39E0">
      <w:trPr>
        <w:trHeight w:val="894"/>
      </w:trPr>
      <w:tc>
        <w:tcPr>
          <w:tcW w:w="2409" w:type="dxa"/>
          <w:vAlign w:val="center"/>
        </w:tcPr>
        <w:p w:rsidR="007E3007" w:rsidRPr="00C9267B" w:rsidRDefault="0084461A" w:rsidP="003F295D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t>CATI SIOEA</w:t>
          </w:r>
        </w:p>
      </w:tc>
      <w:tc>
        <w:tcPr>
          <w:tcW w:w="4592" w:type="dxa"/>
          <w:vAlign w:val="center"/>
        </w:tcPr>
        <w:p w:rsidR="007E3007" w:rsidRPr="00C9267B" w:rsidRDefault="007E3007" w:rsidP="005C3EA0">
          <w:pPr>
            <w:pStyle w:val="Header"/>
            <w:jc w:val="center"/>
            <w:rPr>
              <w:b/>
              <w:sz w:val="20"/>
              <w:szCs w:val="20"/>
            </w:rPr>
          </w:pPr>
          <w:r w:rsidRPr="00C9267B">
            <w:rPr>
              <w:b/>
              <w:sz w:val="20"/>
              <w:szCs w:val="20"/>
            </w:rPr>
            <w:t xml:space="preserve">Objet : </w:t>
          </w:r>
          <w:r w:rsidR="0084461A">
            <w:rPr>
              <w:b/>
              <w:sz w:val="20"/>
              <w:szCs w:val="20"/>
            </w:rPr>
            <w:t xml:space="preserve">Compte-rendu </w:t>
          </w:r>
          <w:proofErr w:type="spellStart"/>
          <w:r w:rsidR="00F45B1F">
            <w:rPr>
              <w:b/>
              <w:sz w:val="20"/>
              <w:szCs w:val="20"/>
            </w:rPr>
            <w:t>visio</w:t>
          </w:r>
          <w:proofErr w:type="spellEnd"/>
          <w:r w:rsidR="0084461A">
            <w:rPr>
              <w:b/>
              <w:sz w:val="20"/>
              <w:szCs w:val="20"/>
            </w:rPr>
            <w:t xml:space="preserve"> du </w:t>
          </w:r>
          <w:r w:rsidR="005C3EA0">
            <w:rPr>
              <w:b/>
              <w:sz w:val="20"/>
              <w:szCs w:val="20"/>
            </w:rPr>
            <w:t>04</w:t>
          </w:r>
          <w:r w:rsidR="00751354">
            <w:rPr>
              <w:b/>
              <w:sz w:val="20"/>
              <w:szCs w:val="20"/>
            </w:rPr>
            <w:t>/05/2016</w:t>
          </w:r>
        </w:p>
      </w:tc>
      <w:tc>
        <w:tcPr>
          <w:tcW w:w="2061" w:type="dxa"/>
        </w:tcPr>
        <w:p w:rsidR="007E3007" w:rsidRPr="00C9267B" w:rsidRDefault="007E3007" w:rsidP="003F295D">
          <w:pPr>
            <w:pStyle w:val="Header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Page </w:t>
          </w:r>
          <w:r w:rsidR="00F21D77" w:rsidRPr="00C9267B">
            <w:rPr>
              <w:sz w:val="20"/>
              <w:szCs w:val="20"/>
            </w:rPr>
            <w:fldChar w:fldCharType="begin"/>
          </w:r>
          <w:r w:rsidRPr="00C9267B">
            <w:rPr>
              <w:sz w:val="20"/>
              <w:szCs w:val="20"/>
            </w:rPr>
            <w:instrText xml:space="preserve"> PAGE </w:instrText>
          </w:r>
          <w:r w:rsidR="00F21D77" w:rsidRPr="00C9267B">
            <w:rPr>
              <w:sz w:val="20"/>
              <w:szCs w:val="20"/>
            </w:rPr>
            <w:fldChar w:fldCharType="separate"/>
          </w:r>
          <w:r w:rsidR="006473BE">
            <w:rPr>
              <w:noProof/>
              <w:sz w:val="20"/>
              <w:szCs w:val="20"/>
            </w:rPr>
            <w:t>3</w:t>
          </w:r>
          <w:r w:rsidR="00F21D77" w:rsidRPr="00C9267B">
            <w:rPr>
              <w:sz w:val="20"/>
              <w:szCs w:val="20"/>
            </w:rPr>
            <w:fldChar w:fldCharType="end"/>
          </w:r>
          <w:r w:rsidRPr="00C9267B">
            <w:rPr>
              <w:sz w:val="20"/>
              <w:szCs w:val="20"/>
            </w:rPr>
            <w:t xml:space="preserve"> sur </w:t>
          </w:r>
          <w:r w:rsidR="00F21D77" w:rsidRPr="00C9267B">
            <w:rPr>
              <w:sz w:val="20"/>
              <w:szCs w:val="20"/>
            </w:rPr>
            <w:fldChar w:fldCharType="begin"/>
          </w:r>
          <w:r w:rsidRPr="00C9267B">
            <w:rPr>
              <w:sz w:val="20"/>
              <w:szCs w:val="20"/>
            </w:rPr>
            <w:instrText xml:space="preserve"> NUMPAGES </w:instrText>
          </w:r>
          <w:r w:rsidR="00F21D77" w:rsidRPr="00C9267B">
            <w:rPr>
              <w:sz w:val="20"/>
              <w:szCs w:val="20"/>
            </w:rPr>
            <w:fldChar w:fldCharType="separate"/>
          </w:r>
          <w:r w:rsidR="006473BE">
            <w:rPr>
              <w:noProof/>
              <w:sz w:val="20"/>
              <w:szCs w:val="20"/>
            </w:rPr>
            <w:t>4</w:t>
          </w:r>
          <w:r w:rsidR="00F21D77" w:rsidRPr="00C9267B">
            <w:rPr>
              <w:sz w:val="20"/>
              <w:szCs w:val="20"/>
            </w:rPr>
            <w:fldChar w:fldCharType="end"/>
          </w:r>
        </w:p>
        <w:p w:rsidR="00751354" w:rsidRPr="00C9267B" w:rsidRDefault="007E3007" w:rsidP="003F295D">
          <w:pPr>
            <w:pStyle w:val="Header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Date : </w:t>
          </w:r>
          <w:r w:rsidR="00751354">
            <w:rPr>
              <w:sz w:val="20"/>
              <w:szCs w:val="20"/>
            </w:rPr>
            <w:t>09/05/2016</w:t>
          </w:r>
        </w:p>
        <w:p w:rsidR="007E3007" w:rsidRPr="00C9267B" w:rsidRDefault="007E3007" w:rsidP="003F295D">
          <w:pPr>
            <w:pStyle w:val="Header"/>
            <w:rPr>
              <w:sz w:val="20"/>
              <w:szCs w:val="20"/>
            </w:rPr>
          </w:pPr>
          <w:r w:rsidRPr="00C9267B">
            <w:rPr>
              <w:sz w:val="20"/>
              <w:szCs w:val="20"/>
            </w:rPr>
            <w:t xml:space="preserve">Version </w:t>
          </w:r>
          <w:r>
            <w:rPr>
              <w:sz w:val="20"/>
              <w:szCs w:val="20"/>
            </w:rPr>
            <w:t>1</w:t>
          </w:r>
        </w:p>
      </w:tc>
    </w:tr>
  </w:tbl>
  <w:p w:rsidR="007E3007" w:rsidRDefault="007E3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D9" w:rsidRPr="00DC28D9" w:rsidRDefault="00DC28D9" w:rsidP="00DC28D9">
    <w:pPr>
      <w:pStyle w:val="Header"/>
      <w:jc w:val="center"/>
      <w:rPr>
        <w:sz w:val="36"/>
        <w:szCs w:val="36"/>
      </w:rPr>
    </w:pPr>
    <w:r w:rsidRPr="00DC28D9">
      <w:rPr>
        <w:sz w:val="36"/>
        <w:szCs w:val="36"/>
      </w:rPr>
      <w:t>ANNEXE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DC9"/>
    <w:multiLevelType w:val="hybridMultilevel"/>
    <w:tmpl w:val="2500DF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3F0681"/>
    <w:multiLevelType w:val="hybridMultilevel"/>
    <w:tmpl w:val="7AB84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69A3"/>
    <w:multiLevelType w:val="hybridMultilevel"/>
    <w:tmpl w:val="9A8C7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CE3"/>
    <w:multiLevelType w:val="hybridMultilevel"/>
    <w:tmpl w:val="FD1CE79C"/>
    <w:lvl w:ilvl="0" w:tplc="938CF30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11BE8"/>
    <w:multiLevelType w:val="hybridMultilevel"/>
    <w:tmpl w:val="2564E32A"/>
    <w:lvl w:ilvl="0" w:tplc="FEFE0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771"/>
    <w:multiLevelType w:val="hybridMultilevel"/>
    <w:tmpl w:val="EEB4253C"/>
    <w:lvl w:ilvl="0" w:tplc="1E728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C56863"/>
    <w:multiLevelType w:val="hybridMultilevel"/>
    <w:tmpl w:val="B5E81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35EEF"/>
    <w:multiLevelType w:val="hybridMultilevel"/>
    <w:tmpl w:val="A5402A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344736"/>
    <w:multiLevelType w:val="multilevel"/>
    <w:tmpl w:val="8214C0B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F952DC"/>
    <w:multiLevelType w:val="hybridMultilevel"/>
    <w:tmpl w:val="5BBA6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A3F07"/>
    <w:multiLevelType w:val="hybridMultilevel"/>
    <w:tmpl w:val="64BC1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21468"/>
    <w:multiLevelType w:val="hybridMultilevel"/>
    <w:tmpl w:val="3496E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772BD"/>
    <w:multiLevelType w:val="hybridMultilevel"/>
    <w:tmpl w:val="A6D498D2"/>
    <w:lvl w:ilvl="0" w:tplc="9240106E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66A99"/>
    <w:multiLevelType w:val="hybridMultilevel"/>
    <w:tmpl w:val="6D327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51449"/>
    <w:multiLevelType w:val="hybridMultilevel"/>
    <w:tmpl w:val="B9E88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610A"/>
    <w:multiLevelType w:val="hybridMultilevel"/>
    <w:tmpl w:val="0658A1F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8E6425"/>
    <w:multiLevelType w:val="hybridMultilevel"/>
    <w:tmpl w:val="749AD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4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16"/>
  </w:num>
  <w:num w:numId="15">
    <w:abstractNumId w:val="1"/>
  </w:num>
  <w:num w:numId="16">
    <w:abstractNumId w:val="6"/>
  </w:num>
  <w:num w:numId="17">
    <w:abstractNumId w:val="15"/>
  </w:num>
  <w:num w:numId="18">
    <w:abstractNumId w:val="10"/>
  </w:num>
  <w:num w:numId="19">
    <w:abstractNumId w:val="7"/>
  </w:num>
  <w:num w:numId="20">
    <w:abstractNumId w:val="0"/>
  </w:num>
  <w:num w:numId="21">
    <w:abstractNumId w:val="11"/>
  </w:num>
  <w:num w:numId="22">
    <w:abstractNumId w:val="2"/>
  </w:num>
  <w:num w:numId="23">
    <w:abstractNumId w:val="1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F"/>
    <w:rsid w:val="00097F44"/>
    <w:rsid w:val="000E7FBF"/>
    <w:rsid w:val="00115F09"/>
    <w:rsid w:val="001650A8"/>
    <w:rsid w:val="001931B3"/>
    <w:rsid w:val="00196C5F"/>
    <w:rsid w:val="001C57FA"/>
    <w:rsid w:val="001C5D31"/>
    <w:rsid w:val="001D16CF"/>
    <w:rsid w:val="001E433C"/>
    <w:rsid w:val="00207405"/>
    <w:rsid w:val="002220EE"/>
    <w:rsid w:val="00231DA4"/>
    <w:rsid w:val="00281AD1"/>
    <w:rsid w:val="0033079D"/>
    <w:rsid w:val="00391661"/>
    <w:rsid w:val="003A2818"/>
    <w:rsid w:val="003F4186"/>
    <w:rsid w:val="003F7A8B"/>
    <w:rsid w:val="0044619D"/>
    <w:rsid w:val="00467223"/>
    <w:rsid w:val="00492154"/>
    <w:rsid w:val="004A62ED"/>
    <w:rsid w:val="004B7C5D"/>
    <w:rsid w:val="004C558B"/>
    <w:rsid w:val="004F39E0"/>
    <w:rsid w:val="005471CD"/>
    <w:rsid w:val="00576F79"/>
    <w:rsid w:val="005A410E"/>
    <w:rsid w:val="005B0321"/>
    <w:rsid w:val="005C3EA0"/>
    <w:rsid w:val="005E2A0C"/>
    <w:rsid w:val="006473BE"/>
    <w:rsid w:val="006E0740"/>
    <w:rsid w:val="00705AAA"/>
    <w:rsid w:val="00707DA8"/>
    <w:rsid w:val="00710927"/>
    <w:rsid w:val="00751354"/>
    <w:rsid w:val="007E3007"/>
    <w:rsid w:val="007F564B"/>
    <w:rsid w:val="00840DBA"/>
    <w:rsid w:val="0084461A"/>
    <w:rsid w:val="00885493"/>
    <w:rsid w:val="008D7CD4"/>
    <w:rsid w:val="00974768"/>
    <w:rsid w:val="009866A4"/>
    <w:rsid w:val="009C3E9B"/>
    <w:rsid w:val="009C5DF6"/>
    <w:rsid w:val="009E329E"/>
    <w:rsid w:val="009F53FC"/>
    <w:rsid w:val="009F74DA"/>
    <w:rsid w:val="00A6251A"/>
    <w:rsid w:val="00AB2D2E"/>
    <w:rsid w:val="00AD4FF7"/>
    <w:rsid w:val="00AE2F6C"/>
    <w:rsid w:val="00AF24A4"/>
    <w:rsid w:val="00B26B9E"/>
    <w:rsid w:val="00B71075"/>
    <w:rsid w:val="00BE5C9F"/>
    <w:rsid w:val="00C32E52"/>
    <w:rsid w:val="00C41FB5"/>
    <w:rsid w:val="00C71EA4"/>
    <w:rsid w:val="00C82631"/>
    <w:rsid w:val="00C91FFB"/>
    <w:rsid w:val="00CA6094"/>
    <w:rsid w:val="00D27192"/>
    <w:rsid w:val="00D345E2"/>
    <w:rsid w:val="00DC28D9"/>
    <w:rsid w:val="00E02CCE"/>
    <w:rsid w:val="00E6186A"/>
    <w:rsid w:val="00E97F94"/>
    <w:rsid w:val="00EB3AD4"/>
    <w:rsid w:val="00ED4C84"/>
    <w:rsid w:val="00F21D77"/>
    <w:rsid w:val="00F3697A"/>
    <w:rsid w:val="00F45B1F"/>
    <w:rsid w:val="00F47026"/>
    <w:rsid w:val="00F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314F2-AE9C-4775-8859-CAA0D77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D7CD4"/>
    <w:pPr>
      <w:numPr>
        <w:numId w:val="13"/>
      </w:numPr>
      <w:outlineLvl w:val="0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7CD4"/>
    <w:pPr>
      <w:numPr>
        <w:ilvl w:val="1"/>
        <w:numId w:val="13"/>
      </w:numPr>
      <w:outlineLvl w:val="1"/>
    </w:pPr>
    <w:rPr>
      <w:rFonts w:asciiTheme="majorHAnsi" w:hAnsiTheme="majorHAnsi"/>
      <w:b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D7CD4"/>
    <w:pPr>
      <w:numPr>
        <w:ilvl w:val="2"/>
        <w:numId w:val="13"/>
      </w:numPr>
      <w:outlineLvl w:val="2"/>
    </w:pPr>
    <w:rPr>
      <w:rFonts w:asciiTheme="majorHAnsi" w:hAnsiTheme="majorHAnsi"/>
      <w:b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CD4"/>
    <w:rPr>
      <w:rFonts w:asciiTheme="majorHAnsi" w:hAnsiTheme="majorHAnsi"/>
      <w:b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7CD4"/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D7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D7CD4"/>
    <w:rPr>
      <w:rFonts w:asciiTheme="majorHAnsi" w:hAnsiTheme="majorHAnsi"/>
      <w:b/>
      <w:color w:val="4F81BD" w:themeColor="accent1"/>
    </w:rPr>
  </w:style>
  <w:style w:type="paragraph" w:styleId="Header">
    <w:name w:val="header"/>
    <w:basedOn w:val="Normal"/>
    <w:link w:val="HeaderChar"/>
    <w:unhideWhenUsed/>
    <w:rsid w:val="007E30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3007"/>
  </w:style>
  <w:style w:type="paragraph" w:styleId="Footer">
    <w:name w:val="footer"/>
    <w:basedOn w:val="Normal"/>
    <w:link w:val="FooterChar"/>
    <w:uiPriority w:val="99"/>
    <w:unhideWhenUsed/>
    <w:rsid w:val="007E30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3007"/>
  </w:style>
  <w:style w:type="table" w:styleId="TableGrid">
    <w:name w:val="Table Grid"/>
    <w:basedOn w:val="TableNormal"/>
    <w:rsid w:val="007E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B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F6C"/>
    <w:rPr>
      <w:color w:val="800080" w:themeColor="followedHyperlink"/>
      <w:u w:val="single"/>
    </w:rPr>
  </w:style>
  <w:style w:type="character" w:customStyle="1" w:styleId="titrerubrique">
    <w:name w:val="titrerubrique"/>
    <w:basedOn w:val="DefaultParagraphFont"/>
    <w:rsid w:val="005A410E"/>
  </w:style>
  <w:style w:type="character" w:customStyle="1" w:styleId="textecourant">
    <w:name w:val="textecourant"/>
    <w:basedOn w:val="DefaultParagraphFont"/>
    <w:rsid w:val="005A410E"/>
  </w:style>
  <w:style w:type="character" w:styleId="Strong">
    <w:name w:val="Strong"/>
    <w:basedOn w:val="DefaultParagraphFont"/>
    <w:uiPriority w:val="22"/>
    <w:qFormat/>
    <w:rsid w:val="005A4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iner.zaiss@ird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autique\mod&#232;les\CAT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CATI.dotx</Template>
  <TotalTime>495</TotalTime>
  <Pages>4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33</cp:revision>
  <dcterms:created xsi:type="dcterms:W3CDTF">2015-07-23T12:01:00Z</dcterms:created>
  <dcterms:modified xsi:type="dcterms:W3CDTF">2016-05-13T11:19:00Z</dcterms:modified>
</cp:coreProperties>
</file>